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66BC" w14:textId="1D2310E6" w:rsidR="00F16F62" w:rsidRPr="00797DD2" w:rsidRDefault="00F16F62" w:rsidP="00F16F62">
      <w:pPr>
        <w:pStyle w:val="3GPPHeader"/>
        <w:snapToGrid w:val="0"/>
        <w:rPr>
          <w:sz w:val="22"/>
          <w:szCs w:val="22"/>
        </w:rPr>
      </w:pPr>
      <w:r w:rsidRPr="00797DD2">
        <w:rPr>
          <w:sz w:val="22"/>
          <w:szCs w:val="22"/>
        </w:rPr>
        <w:t>3GPP TSG RAN WG1#106</w:t>
      </w:r>
      <w:r w:rsidR="00940FF5">
        <w:rPr>
          <w:sz w:val="22"/>
          <w:szCs w:val="22"/>
        </w:rPr>
        <w:t>-bis-</w:t>
      </w:r>
      <w:r w:rsidRPr="00797DD2">
        <w:rPr>
          <w:sz w:val="22"/>
          <w:szCs w:val="22"/>
        </w:rPr>
        <w:t xml:space="preserve">e                                </w:t>
      </w:r>
      <w:r w:rsidRPr="00797DD2">
        <w:rPr>
          <w:sz w:val="22"/>
          <w:szCs w:val="22"/>
        </w:rPr>
        <w:tab/>
      </w:r>
      <w:r w:rsidR="00D84C4B" w:rsidRPr="00D84C4B">
        <w:rPr>
          <w:sz w:val="22"/>
          <w:szCs w:val="22"/>
        </w:rPr>
        <w:t>R1-2109830</w:t>
      </w:r>
    </w:p>
    <w:p w14:paraId="4536F86A" w14:textId="3FD03AF0" w:rsidR="00F16F62" w:rsidRPr="00A45103" w:rsidRDefault="00F16F62" w:rsidP="00F16F62">
      <w:pPr>
        <w:pStyle w:val="3GPPHeader"/>
        <w:snapToGrid w:val="0"/>
        <w:rPr>
          <w:sz w:val="22"/>
          <w:szCs w:val="22"/>
        </w:rPr>
      </w:pPr>
      <w:r w:rsidRPr="00797DD2">
        <w:rPr>
          <w:sz w:val="22"/>
          <w:szCs w:val="22"/>
        </w:rPr>
        <w:t xml:space="preserve">e-Meeting, </w:t>
      </w:r>
      <w:r w:rsidR="00940FF5">
        <w:rPr>
          <w:sz w:val="22"/>
          <w:szCs w:val="22"/>
        </w:rPr>
        <w:t>October</w:t>
      </w:r>
      <w:r w:rsidR="00940FF5" w:rsidRPr="00244700">
        <w:rPr>
          <w:sz w:val="22"/>
          <w:szCs w:val="22"/>
        </w:rPr>
        <w:t xml:space="preserve"> </w:t>
      </w:r>
      <w:r w:rsidR="00940FF5">
        <w:rPr>
          <w:sz w:val="22"/>
          <w:szCs w:val="22"/>
        </w:rPr>
        <w:t>11</w:t>
      </w:r>
      <w:r w:rsidR="00940FF5" w:rsidRPr="005D154C">
        <w:rPr>
          <w:sz w:val="22"/>
          <w:szCs w:val="22"/>
          <w:vertAlign w:val="superscript"/>
        </w:rPr>
        <w:t>th</w:t>
      </w:r>
      <w:r w:rsidR="00940FF5">
        <w:rPr>
          <w:sz w:val="22"/>
          <w:szCs w:val="22"/>
        </w:rPr>
        <w:t xml:space="preserve"> </w:t>
      </w:r>
      <w:r w:rsidR="00940FF5" w:rsidRPr="00244700">
        <w:rPr>
          <w:sz w:val="22"/>
          <w:szCs w:val="22"/>
        </w:rPr>
        <w:t xml:space="preserve">– </w:t>
      </w:r>
      <w:r w:rsidR="00940FF5">
        <w:rPr>
          <w:sz w:val="22"/>
          <w:szCs w:val="22"/>
        </w:rPr>
        <w:t>October</w:t>
      </w:r>
      <w:r w:rsidR="00940FF5" w:rsidRPr="00244700">
        <w:rPr>
          <w:sz w:val="22"/>
          <w:szCs w:val="22"/>
        </w:rPr>
        <w:t xml:space="preserve"> </w:t>
      </w:r>
      <w:r w:rsidR="00940FF5">
        <w:rPr>
          <w:sz w:val="22"/>
          <w:szCs w:val="22"/>
        </w:rPr>
        <w:t>19</w:t>
      </w:r>
      <w:r w:rsidR="00940FF5" w:rsidRPr="005D154C">
        <w:rPr>
          <w:sz w:val="22"/>
          <w:szCs w:val="22"/>
          <w:vertAlign w:val="superscript"/>
        </w:rPr>
        <w:t>th</w:t>
      </w:r>
      <w:r w:rsidR="00940FF5" w:rsidRPr="00244700">
        <w:rPr>
          <w:sz w:val="22"/>
          <w:szCs w:val="22"/>
        </w:rPr>
        <w:t>, 2021</w:t>
      </w:r>
      <w:r w:rsidR="00940FF5" w:rsidRPr="00457898">
        <w:rPr>
          <w:sz w:val="22"/>
          <w:szCs w:val="22"/>
        </w:rPr>
        <w:tab/>
      </w:r>
    </w:p>
    <w:p w14:paraId="68E4C43C" w14:textId="77777777" w:rsidR="00F16F62" w:rsidRPr="00A45103" w:rsidRDefault="00F16F62" w:rsidP="00F16F62">
      <w:pPr>
        <w:pStyle w:val="3GPPHeader"/>
        <w:snapToGrid w:val="0"/>
        <w:rPr>
          <w:sz w:val="22"/>
          <w:szCs w:val="22"/>
        </w:rPr>
      </w:pPr>
      <w:r w:rsidRPr="00A45103">
        <w:rPr>
          <w:sz w:val="22"/>
          <w:szCs w:val="22"/>
        </w:rPr>
        <w:tab/>
      </w:r>
    </w:p>
    <w:p w14:paraId="2B4927CF" w14:textId="24A325C5" w:rsidR="00F16F62" w:rsidRPr="00940FF5" w:rsidRDefault="00F16F62" w:rsidP="00F16F62">
      <w:pPr>
        <w:pStyle w:val="3GPPHeader"/>
        <w:snapToGrid w:val="0"/>
        <w:rPr>
          <w:rFonts w:eastAsiaTheme="minorEastAsia"/>
          <w:sz w:val="22"/>
          <w:szCs w:val="22"/>
          <w:lang w:eastAsia="zh-TW"/>
        </w:rPr>
      </w:pPr>
      <w:r w:rsidRPr="00A45103">
        <w:rPr>
          <w:sz w:val="22"/>
          <w:szCs w:val="22"/>
        </w:rPr>
        <w:t xml:space="preserve">Source: </w:t>
      </w:r>
      <w:r w:rsidRPr="00A45103">
        <w:rPr>
          <w:sz w:val="22"/>
          <w:szCs w:val="22"/>
        </w:rPr>
        <w:tab/>
      </w:r>
      <w:r>
        <w:rPr>
          <w:sz w:val="22"/>
          <w:szCs w:val="22"/>
        </w:rPr>
        <w:t xml:space="preserve">FGI, </w:t>
      </w:r>
      <w:r w:rsidRPr="00A45103">
        <w:rPr>
          <w:sz w:val="22"/>
          <w:szCs w:val="22"/>
        </w:rPr>
        <w:t>Asia Pacific Telecom</w:t>
      </w:r>
      <w:r w:rsidR="00A9117C">
        <w:rPr>
          <w:sz w:val="22"/>
          <w:szCs w:val="22"/>
        </w:rPr>
        <w:t>, III</w:t>
      </w:r>
      <w:r w:rsidR="00044030">
        <w:rPr>
          <w:sz w:val="22"/>
          <w:szCs w:val="22"/>
        </w:rPr>
        <w:t>, ITRI</w:t>
      </w:r>
    </w:p>
    <w:p w14:paraId="1CC03627" w14:textId="6750B377"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F16F62" w:rsidRPr="00F16F62">
        <w:rPr>
          <w:sz w:val="22"/>
          <w:szCs w:val="22"/>
        </w:rPr>
        <w:t>Timing relationship enhancements</w:t>
      </w:r>
      <w:r w:rsidR="00F16F62">
        <w:rPr>
          <w:sz w:val="22"/>
          <w:szCs w:val="22"/>
        </w:rPr>
        <w:t xml:space="preserve"> to </w:t>
      </w:r>
      <w:r w:rsidR="00584790">
        <w:rPr>
          <w:sz w:val="22"/>
          <w:szCs w:val="22"/>
        </w:rPr>
        <w:t>NB-IoT</w:t>
      </w:r>
      <w:r w:rsidR="0093153F">
        <w:rPr>
          <w:sz w:val="22"/>
          <w:szCs w:val="22"/>
        </w:rPr>
        <w:t xml:space="preserve"> </w:t>
      </w:r>
      <w:r w:rsidR="00F07BD9">
        <w:rPr>
          <w:sz w:val="22"/>
          <w:szCs w:val="22"/>
        </w:rPr>
        <w:t>NTN</w:t>
      </w:r>
    </w:p>
    <w:p w14:paraId="14EA2A19" w14:textId="4EFC029D"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F16F62">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558E2A58" w14:textId="77777777" w:rsidR="00B114F4" w:rsidRPr="00457898" w:rsidRDefault="00B114F4" w:rsidP="00B114F4">
      <w:pPr>
        <w:spacing w:after="240"/>
      </w:pPr>
      <w:r w:rsidRPr="00457898">
        <w:t>In RAN1#10</w:t>
      </w:r>
      <w:r>
        <w:t>6</w:t>
      </w:r>
      <w:r w:rsidRPr="00457898">
        <w:t xml:space="preserve">-e, the following agreement was made. </w:t>
      </w:r>
    </w:p>
    <w:tbl>
      <w:tblPr>
        <w:tblStyle w:val="TableGrid"/>
        <w:tblW w:w="0" w:type="auto"/>
        <w:tblLook w:val="04A0" w:firstRow="1" w:lastRow="0" w:firstColumn="1" w:lastColumn="0" w:noHBand="0" w:noVBand="1"/>
      </w:tblPr>
      <w:tblGrid>
        <w:gridCol w:w="9350"/>
      </w:tblGrid>
      <w:tr w:rsidR="00D26A00" w14:paraId="438E3416" w14:textId="77777777" w:rsidTr="00D70963">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3443F4" w14:textId="77777777" w:rsidR="00B114F4" w:rsidRDefault="00B114F4" w:rsidP="00B114F4">
            <w:pPr>
              <w:rPr>
                <w:lang w:eastAsia="x-none"/>
              </w:rPr>
            </w:pPr>
            <w:r w:rsidRPr="00EC5E67">
              <w:rPr>
                <w:highlight w:val="green"/>
                <w:lang w:eastAsia="x-none"/>
              </w:rPr>
              <w:t>Agreement:</w:t>
            </w:r>
          </w:p>
          <w:p w14:paraId="5C1FC526" w14:textId="77777777" w:rsidR="00B114F4" w:rsidRDefault="00B114F4" w:rsidP="00B114F4">
            <w:pPr>
              <w:rPr>
                <w:lang w:eastAsia="x-none"/>
              </w:rPr>
            </w:pPr>
            <w:r w:rsidRPr="00EC5E67">
              <w:rPr>
                <w:lang w:eastAsia="x-none"/>
              </w:rPr>
              <w:t>UE-specific TA reporting is supported in IoT-NTN</w:t>
            </w:r>
          </w:p>
          <w:p w14:paraId="239FC67B" w14:textId="106D8381" w:rsidR="00664F57" w:rsidRPr="00B114F4" w:rsidRDefault="00B114F4" w:rsidP="00FD0149">
            <w:pPr>
              <w:numPr>
                <w:ilvl w:val="0"/>
                <w:numId w:val="8"/>
              </w:numPr>
              <w:overflowPunct/>
              <w:autoSpaceDE/>
              <w:autoSpaceDN/>
              <w:adjustRightInd/>
              <w:jc w:val="left"/>
              <w:textAlignment w:val="auto"/>
              <w:rPr>
                <w:lang w:eastAsia="x-none"/>
              </w:rPr>
            </w:pPr>
            <w:r>
              <w:rPr>
                <w:lang w:eastAsia="x-none"/>
              </w:rPr>
              <w:t>FFS: Detailed contents of report</w:t>
            </w:r>
          </w:p>
        </w:tc>
      </w:tr>
    </w:tbl>
    <w:p w14:paraId="452BE5FA" w14:textId="4DBF0101" w:rsidR="00B114F4" w:rsidRDefault="00B114F4" w:rsidP="00CF26CD">
      <w:pPr>
        <w:spacing w:before="240"/>
      </w:pPr>
      <w:r>
        <w:t xml:space="preserve">Based on </w:t>
      </w:r>
      <w:r w:rsidR="0089664B">
        <w:t xml:space="preserve">the </w:t>
      </w:r>
      <w:r>
        <w:t>FFS and FL summary</w:t>
      </w:r>
      <w:r w:rsidR="0089664B">
        <w:t xml:space="preserve"> </w:t>
      </w:r>
      <w:hyperlink r:id="rId11" w:history="1">
        <w:r w:rsidR="0089664B" w:rsidRPr="0089664B">
          <w:rPr>
            <w:rStyle w:val="Hyperlink"/>
          </w:rPr>
          <w:t>R1-2108637</w:t>
        </w:r>
      </w:hyperlink>
      <w:r>
        <w:t>, the following discussions are needed.</w:t>
      </w:r>
    </w:p>
    <w:p w14:paraId="4D471114" w14:textId="1C598E38" w:rsidR="0089664B" w:rsidRDefault="0089664B" w:rsidP="00FD0149">
      <w:pPr>
        <w:pStyle w:val="ListParagraph"/>
        <w:numPr>
          <w:ilvl w:val="0"/>
          <w:numId w:val="8"/>
        </w:numPr>
        <w:spacing w:before="120"/>
      </w:pPr>
      <w:r w:rsidRPr="0089664B">
        <w:t>UE specific TA</w:t>
      </w:r>
    </w:p>
    <w:p w14:paraId="5FDDBA73" w14:textId="429AE458" w:rsidR="00E443C5" w:rsidRDefault="0089664B" w:rsidP="00FD0149">
      <w:pPr>
        <w:pStyle w:val="ListParagraph"/>
        <w:numPr>
          <w:ilvl w:val="0"/>
          <w:numId w:val="8"/>
        </w:numPr>
        <w:spacing w:after="0"/>
      </w:pPr>
      <w:r w:rsidRPr="0089664B">
        <w:t>NPDCCH order to NPRACH</w:t>
      </w:r>
    </w:p>
    <w:p w14:paraId="4B36CA8D" w14:textId="32E95630" w:rsidR="0015537F" w:rsidRDefault="0015537F" w:rsidP="00FD0149">
      <w:pPr>
        <w:pStyle w:val="ListParagraph"/>
        <w:numPr>
          <w:ilvl w:val="0"/>
          <w:numId w:val="8"/>
        </w:numPr>
        <w:spacing w:before="240" w:after="0"/>
      </w:pPr>
      <w:r w:rsidRPr="0089664B">
        <w:t>NPUSCH using PUR</w:t>
      </w:r>
    </w:p>
    <w:p w14:paraId="3C9C471B" w14:textId="77777777" w:rsidR="0015537F" w:rsidRPr="002268FE" w:rsidRDefault="0015537F" w:rsidP="0015537F">
      <w:pPr>
        <w:spacing w:after="0"/>
      </w:pPr>
    </w:p>
    <w:p w14:paraId="491C27BF" w14:textId="22A79E32" w:rsidR="00EC2855" w:rsidRDefault="00EC2855" w:rsidP="00EC2855">
      <w:pPr>
        <w:pStyle w:val="Heading1"/>
      </w:pPr>
      <w:r>
        <w:t>Discussion</w:t>
      </w:r>
    </w:p>
    <w:p w14:paraId="2C6C9948" w14:textId="77777777" w:rsidR="0089664B" w:rsidRDefault="0089664B" w:rsidP="0089664B">
      <w:pPr>
        <w:pStyle w:val="Heading2"/>
      </w:pPr>
      <w:r w:rsidRPr="0089664B">
        <w:t>UE specific TA</w:t>
      </w:r>
    </w:p>
    <w:p w14:paraId="4962521F" w14:textId="66A27DC3" w:rsidR="0089664B" w:rsidRDefault="0089664B" w:rsidP="00B709CD">
      <w:pPr>
        <w:spacing w:after="240"/>
        <w:rPr>
          <w:lang w:val="en-GB"/>
        </w:rPr>
      </w:pPr>
      <w:r>
        <w:rPr>
          <w:lang w:val="en-GB"/>
        </w:rPr>
        <w:t xml:space="preserve">UE-specific TA </w:t>
      </w:r>
      <w:r w:rsidR="00B709CD">
        <w:rPr>
          <w:lang w:val="en-GB"/>
        </w:rPr>
        <w:t>reporting intends</w:t>
      </w:r>
      <w:r>
        <w:rPr>
          <w:lang w:val="en-GB"/>
        </w:rPr>
        <w:t xml:space="preserve"> to enhance scheduling in RRC_CONNECTED </w:t>
      </w:r>
      <w:r w:rsidRPr="000C68DD">
        <w:rPr>
          <w:lang w:val="en-GB"/>
        </w:rPr>
        <w:t>to avoid UL-DL collisions</w:t>
      </w:r>
      <w:r>
        <w:rPr>
          <w:lang w:val="en-GB"/>
        </w:rPr>
        <w:t>.</w:t>
      </w:r>
      <w:r w:rsidR="00B709CD">
        <w:rPr>
          <w:lang w:val="en-GB"/>
        </w:rPr>
        <w:t xml:space="preserve"> The remaining issue is FFS: detailed contents of the report. </w:t>
      </w:r>
      <w:r w:rsidR="00B709CD" w:rsidRPr="00B709CD">
        <w:rPr>
          <w:lang w:val="en-GB"/>
        </w:rPr>
        <w:t>The main contention</w:t>
      </w:r>
      <w:r w:rsidR="00B709CD">
        <w:rPr>
          <w:lang w:val="en-GB"/>
        </w:rPr>
        <w:t>s</w:t>
      </w:r>
      <w:r w:rsidR="00B709CD" w:rsidRPr="00B709CD">
        <w:rPr>
          <w:lang w:val="en-GB"/>
        </w:rPr>
        <w:t xml:space="preserve"> are</w:t>
      </w:r>
      <w:r w:rsidR="00B709CD">
        <w:rPr>
          <w:lang w:val="en-GB"/>
        </w:rPr>
        <w:t xml:space="preserve"> 1) </w:t>
      </w:r>
      <w:r w:rsidR="00B709CD" w:rsidRPr="00B709CD">
        <w:rPr>
          <w:lang w:val="en-GB"/>
        </w:rPr>
        <w:t>UE</w:t>
      </w:r>
      <w:r w:rsidR="00B709CD">
        <w:rPr>
          <w:lang w:val="en-GB"/>
        </w:rPr>
        <w:t>-</w:t>
      </w:r>
      <w:r w:rsidR="00B709CD" w:rsidRPr="00B709CD">
        <w:rPr>
          <w:lang w:val="en-GB"/>
        </w:rPr>
        <w:t xml:space="preserve">specific TA or </w:t>
      </w:r>
      <w:r w:rsidR="00B709CD">
        <w:rPr>
          <w:lang w:val="en-GB"/>
        </w:rPr>
        <w:t xml:space="preserve">2) </w:t>
      </w:r>
      <w:r w:rsidR="00B709CD" w:rsidRPr="00B709CD">
        <w:rPr>
          <w:lang w:val="en-GB"/>
        </w:rPr>
        <w:t>UE location</w:t>
      </w:r>
      <w:r w:rsidR="00B709CD">
        <w:rPr>
          <w:lang w:val="en-GB"/>
        </w:rPr>
        <w:t xml:space="preserve">. However, reporting UE location may </w:t>
      </w:r>
      <w:r w:rsidR="00B709CD" w:rsidRPr="00B709CD">
        <w:rPr>
          <w:lang w:val="en-GB"/>
        </w:rPr>
        <w:t>need user consent</w:t>
      </w:r>
      <w:r w:rsidR="00B709CD">
        <w:rPr>
          <w:lang w:val="en-GB"/>
        </w:rPr>
        <w:t>. See below.</w:t>
      </w:r>
    </w:p>
    <w:tbl>
      <w:tblPr>
        <w:tblStyle w:val="TableGrid"/>
        <w:tblW w:w="0" w:type="auto"/>
        <w:tblLook w:val="04A0" w:firstRow="1" w:lastRow="0" w:firstColumn="1" w:lastColumn="0" w:noHBand="0" w:noVBand="1"/>
      </w:tblPr>
      <w:tblGrid>
        <w:gridCol w:w="9350"/>
      </w:tblGrid>
      <w:tr w:rsidR="00B709CD" w14:paraId="26C2A881" w14:textId="77777777" w:rsidTr="00B709CD">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0ACCB1" w14:textId="1C1650FB" w:rsidR="00B709CD" w:rsidRPr="00B709CD" w:rsidRDefault="00B709CD" w:rsidP="00B709CD">
            <w:r w:rsidRPr="00B709CD">
              <w:rPr>
                <w:highlight w:val="green"/>
              </w:rPr>
              <w:t>Agreements</w:t>
            </w:r>
            <w:r>
              <w:t xml:space="preserve"> in RAN2#115-e</w:t>
            </w:r>
          </w:p>
          <w:p w14:paraId="3A45E72E" w14:textId="47D30175" w:rsidR="00B709CD" w:rsidRPr="00B709CD" w:rsidRDefault="00B709CD" w:rsidP="0089664B">
            <w:r w:rsidRPr="00B709CD">
              <w:t>If SA3 replies with concern on reporting UE location with any granularity during initial access, RAN2 will revisit agreement/solution for reporting UE location during initial access.</w:t>
            </w:r>
          </w:p>
        </w:tc>
      </w:tr>
    </w:tbl>
    <w:p w14:paraId="3764CD3A" w14:textId="291C6E8C" w:rsidR="00B709CD" w:rsidRPr="00B709CD" w:rsidRDefault="00B709CD" w:rsidP="00B709CD">
      <w:pPr>
        <w:spacing w:before="240" w:after="240"/>
        <w:rPr>
          <w:b/>
          <w:lang w:eastAsia="zh-TW"/>
        </w:rPr>
      </w:pPr>
      <w:r>
        <w:rPr>
          <w:lang w:val="en-GB"/>
        </w:rPr>
        <w:t xml:space="preserve">RAN2 has agreed to send a </w:t>
      </w:r>
      <w:r w:rsidRPr="00B709CD">
        <w:rPr>
          <w:lang w:val="en-GB"/>
        </w:rPr>
        <w:t xml:space="preserve">new LS to SA3 for the need of NTN specific user consent for obtaining UE location by </w:t>
      </w:r>
      <w:proofErr w:type="spellStart"/>
      <w:r w:rsidRPr="00B709CD">
        <w:rPr>
          <w:lang w:val="en-GB"/>
        </w:rPr>
        <w:t>gNB</w:t>
      </w:r>
      <w:proofErr w:type="spellEnd"/>
      <w:r>
        <w:rPr>
          <w:lang w:val="en-GB"/>
        </w:rPr>
        <w:t>. See more details in</w:t>
      </w:r>
      <w:r w:rsidRPr="00B709CD">
        <w:rPr>
          <w:lang w:val="en-GB"/>
        </w:rPr>
        <w:t xml:space="preserve"> </w:t>
      </w:r>
      <w:r w:rsidRPr="00B709CD">
        <w:rPr>
          <w:bCs/>
          <w:lang w:eastAsia="zh-TW"/>
        </w:rPr>
        <w:t>[AT115-e]</w:t>
      </w:r>
      <w:r>
        <w:rPr>
          <w:bCs/>
          <w:lang w:eastAsia="zh-TW"/>
        </w:rPr>
        <w:t xml:space="preserve"> </w:t>
      </w:r>
      <w:r w:rsidRPr="00B709CD">
        <w:rPr>
          <w:bCs/>
          <w:lang w:eastAsia="zh-TW"/>
        </w:rPr>
        <w:t>[102]</w:t>
      </w:r>
      <w:r>
        <w:rPr>
          <w:bCs/>
          <w:lang w:eastAsia="zh-TW"/>
        </w:rPr>
        <w:t xml:space="preserve"> </w:t>
      </w:r>
      <w:r w:rsidRPr="00B709CD">
        <w:rPr>
          <w:bCs/>
          <w:lang w:eastAsia="zh-TW"/>
        </w:rPr>
        <w:t>[NTN] LCS aspects (Qualcomm)</w:t>
      </w:r>
      <w:r>
        <w:rPr>
          <w:bCs/>
          <w:lang w:eastAsia="zh-TW"/>
        </w:rPr>
        <w:t>. It is reasonable to wait for this LS’s outcome.</w:t>
      </w:r>
    </w:p>
    <w:p w14:paraId="0ED44094" w14:textId="7ED70397" w:rsidR="00CF26CD" w:rsidRDefault="00B709CD" w:rsidP="00B709CD">
      <w:pPr>
        <w:pStyle w:val="Proposal"/>
        <w:rPr>
          <w:lang w:eastAsia="zh-TW"/>
        </w:rPr>
      </w:pPr>
      <w:bookmarkStart w:id="0" w:name="_Toc82802847"/>
      <w:r>
        <w:rPr>
          <w:lang w:eastAsia="zh-TW"/>
        </w:rPr>
        <w:t>C</w:t>
      </w:r>
      <w:r w:rsidRPr="00B709CD">
        <w:rPr>
          <w:lang w:eastAsia="zh-TW"/>
        </w:rPr>
        <w:t xml:space="preserve">ontents of </w:t>
      </w:r>
      <w:r>
        <w:rPr>
          <w:lang w:eastAsia="zh-TW"/>
        </w:rPr>
        <w:t xml:space="preserve">UE-specific TA </w:t>
      </w:r>
      <w:r w:rsidRPr="00B709CD">
        <w:rPr>
          <w:lang w:eastAsia="zh-TW"/>
        </w:rPr>
        <w:t>report</w:t>
      </w:r>
      <w:r>
        <w:rPr>
          <w:lang w:eastAsia="zh-TW"/>
        </w:rPr>
        <w:t xml:space="preserve"> shall wait for the outcome of the LS to SA3 to ensure whether user consent for obtaining UE location by gNB is needed.</w:t>
      </w:r>
      <w:bookmarkEnd w:id="0"/>
    </w:p>
    <w:p w14:paraId="34F40956" w14:textId="5E0AF472" w:rsidR="00B709CD" w:rsidRDefault="00B709CD" w:rsidP="00B709CD">
      <w:pPr>
        <w:spacing w:before="240"/>
        <w:rPr>
          <w:lang w:val="en-GB"/>
        </w:rPr>
      </w:pPr>
      <w:r>
        <w:rPr>
          <w:lang w:val="en-GB"/>
        </w:rPr>
        <w:t>The following RAN2</w:t>
      </w:r>
      <w:r w:rsidR="0015537F">
        <w:rPr>
          <w:lang w:val="en-GB"/>
        </w:rPr>
        <w:t>#115-e</w:t>
      </w:r>
      <w:r>
        <w:rPr>
          <w:lang w:val="en-GB"/>
        </w:rPr>
        <w:t xml:space="preserve"> agreements in NR over NTN could be reused: </w:t>
      </w:r>
    </w:p>
    <w:p w14:paraId="69059B64" w14:textId="15B43490" w:rsidR="00B709CD" w:rsidRDefault="00B709CD" w:rsidP="00FD0149">
      <w:pPr>
        <w:pStyle w:val="ListParagraph"/>
        <w:numPr>
          <w:ilvl w:val="0"/>
          <w:numId w:val="9"/>
        </w:numPr>
        <w:spacing w:before="120"/>
        <w:rPr>
          <w:lang w:val="en-GB"/>
        </w:rPr>
      </w:pPr>
      <w:r w:rsidRPr="00B709CD">
        <w:rPr>
          <w:lang w:val="en-GB"/>
        </w:rPr>
        <w:t>UE specific TA reporting during RACH procedure is enabled/disabled by SI</w:t>
      </w:r>
    </w:p>
    <w:p w14:paraId="540CC0AF" w14:textId="3D512A84" w:rsidR="00B709CD" w:rsidRDefault="00B709CD" w:rsidP="00FD0149">
      <w:pPr>
        <w:pStyle w:val="ListParagraph"/>
        <w:numPr>
          <w:ilvl w:val="0"/>
          <w:numId w:val="9"/>
        </w:numPr>
        <w:spacing w:before="240"/>
        <w:rPr>
          <w:lang w:val="en-GB"/>
        </w:rPr>
      </w:pPr>
      <w:r w:rsidRPr="00B709CD">
        <w:rPr>
          <w:lang w:val="en-GB"/>
        </w:rPr>
        <w:t>the content of UE specific TA pre-compensation reported in RA procedure using MAC CE is UE specific TA</w:t>
      </w:r>
    </w:p>
    <w:p w14:paraId="7C71C39E" w14:textId="7A061C61" w:rsidR="0015537F" w:rsidRDefault="0015537F" w:rsidP="00FD0149">
      <w:pPr>
        <w:pStyle w:val="ListParagraph"/>
        <w:numPr>
          <w:ilvl w:val="0"/>
          <w:numId w:val="9"/>
        </w:numPr>
        <w:spacing w:before="240"/>
        <w:rPr>
          <w:lang w:val="en-GB"/>
        </w:rPr>
      </w:pPr>
      <w:r>
        <w:t>the Event-triggers for reporting information about UE specific TA are based on TA values</w:t>
      </w:r>
    </w:p>
    <w:p w14:paraId="2C692D7F" w14:textId="35C90757" w:rsidR="00BF1B9C" w:rsidRDefault="0015537F" w:rsidP="00FD0149">
      <w:pPr>
        <w:pStyle w:val="ListParagraph"/>
        <w:numPr>
          <w:ilvl w:val="0"/>
          <w:numId w:val="9"/>
        </w:numPr>
        <w:spacing w:before="240"/>
        <w:rPr>
          <w:lang w:val="en-GB"/>
        </w:rPr>
      </w:pPr>
      <w:r>
        <w:rPr>
          <w:lang w:val="en-GB"/>
        </w:rPr>
        <w:t>a</w:t>
      </w:r>
      <w:r w:rsidRPr="0015537F">
        <w:rPr>
          <w:lang w:val="en-GB"/>
        </w:rPr>
        <w:t xml:space="preserve"> TA offset threshold can be used for event-triggered reporting, at least the offset threshold can be between current information about UE specific TA and the last successfully reported information about UE specific TA</w:t>
      </w:r>
    </w:p>
    <w:p w14:paraId="5959B70D" w14:textId="28D36633" w:rsidR="00B709CD" w:rsidRDefault="0015537F" w:rsidP="00FD0149">
      <w:pPr>
        <w:pStyle w:val="ListParagraph"/>
        <w:numPr>
          <w:ilvl w:val="0"/>
          <w:numId w:val="9"/>
        </w:numPr>
        <w:spacing w:before="240"/>
        <w:rPr>
          <w:lang w:val="en-GB"/>
        </w:rPr>
      </w:pPr>
      <w:r>
        <w:rPr>
          <w:lang w:val="en-GB"/>
        </w:rPr>
        <w:lastRenderedPageBreak/>
        <w:t>u</w:t>
      </w:r>
      <w:r w:rsidRPr="0015537F">
        <w:rPr>
          <w:lang w:val="en-GB"/>
        </w:rPr>
        <w:t>nder the work assumption "the UE location information cannot be reported in connected mode", the content of UE specific TA reported in connected mode is UE specific TA pre-compensation</w:t>
      </w:r>
      <w:r>
        <w:rPr>
          <w:lang w:val="en-GB"/>
        </w:rPr>
        <w:t>.</w:t>
      </w:r>
    </w:p>
    <w:p w14:paraId="32C08CCE" w14:textId="3153A540" w:rsidR="0015537F" w:rsidRDefault="0015537F" w:rsidP="00FD0149">
      <w:pPr>
        <w:pStyle w:val="ListParagraph"/>
        <w:numPr>
          <w:ilvl w:val="0"/>
          <w:numId w:val="9"/>
        </w:numPr>
        <w:spacing w:before="240"/>
        <w:rPr>
          <w:lang w:val="en-GB"/>
        </w:rPr>
      </w:pPr>
      <w:r w:rsidRPr="0015537F">
        <w:rPr>
          <w:lang w:val="en-GB"/>
        </w:rPr>
        <w:t>If the reported content of information about UE specific TA is UE location information in connected mode, RRC signalling is used to report</w:t>
      </w:r>
    </w:p>
    <w:p w14:paraId="2B91F163" w14:textId="70F74829" w:rsidR="0015537F" w:rsidRDefault="0015537F" w:rsidP="00FD0149">
      <w:pPr>
        <w:pStyle w:val="ListParagraph"/>
        <w:numPr>
          <w:ilvl w:val="0"/>
          <w:numId w:val="9"/>
        </w:numPr>
        <w:spacing w:before="240"/>
        <w:rPr>
          <w:lang w:val="en-GB"/>
        </w:rPr>
      </w:pPr>
      <w:r>
        <w:rPr>
          <w:lang w:val="en-GB"/>
        </w:rPr>
        <w:t>u</w:t>
      </w:r>
      <w:r w:rsidRPr="0015537F">
        <w:rPr>
          <w:lang w:val="en-GB"/>
        </w:rPr>
        <w:t>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59984AC6" w14:textId="31758B35" w:rsidR="0015537F" w:rsidRPr="0015537F" w:rsidRDefault="0015537F" w:rsidP="00FD0149">
      <w:pPr>
        <w:pStyle w:val="ListParagraph"/>
        <w:numPr>
          <w:ilvl w:val="0"/>
          <w:numId w:val="9"/>
        </w:numPr>
        <w:spacing w:before="240" w:after="240"/>
        <w:rPr>
          <w:lang w:val="en-GB"/>
        </w:rPr>
      </w:pPr>
      <w:r w:rsidRPr="0015537F">
        <w:rPr>
          <w:lang w:val="en-GB"/>
        </w:rPr>
        <w:t>If the reported content of information about UE specific TA is TA pre-compensation value in connected mode, MAC CE is used to report</w:t>
      </w:r>
      <w:r>
        <w:rPr>
          <w:lang w:val="en-GB"/>
        </w:rPr>
        <w:t>.</w:t>
      </w:r>
    </w:p>
    <w:p w14:paraId="5742CC64" w14:textId="53FD4D9A" w:rsidR="00DA4B7B" w:rsidRPr="0015537F" w:rsidRDefault="0015537F" w:rsidP="0015537F">
      <w:pPr>
        <w:pStyle w:val="Proposal"/>
        <w:spacing w:after="0"/>
        <w:ind w:left="1310" w:hanging="1310"/>
        <w:rPr>
          <w:lang w:eastAsia="zh-TW"/>
        </w:rPr>
      </w:pPr>
      <w:bookmarkStart w:id="1" w:name="_Toc82802848"/>
      <w:r>
        <w:rPr>
          <w:lang w:val="en-GB"/>
        </w:rPr>
        <w:t xml:space="preserve">For </w:t>
      </w:r>
      <w:r>
        <w:rPr>
          <w:lang w:eastAsia="zh-TW"/>
        </w:rPr>
        <w:t xml:space="preserve">UE-specific TA </w:t>
      </w:r>
      <w:r w:rsidRPr="00B709CD">
        <w:rPr>
          <w:lang w:eastAsia="zh-TW"/>
        </w:rPr>
        <w:t>report</w:t>
      </w:r>
      <w:r>
        <w:rPr>
          <w:lang w:eastAsia="zh-TW"/>
        </w:rPr>
        <w:t xml:space="preserve">, </w:t>
      </w:r>
      <w:r w:rsidRPr="0015537F">
        <w:rPr>
          <w:lang w:eastAsia="zh-TW"/>
        </w:rPr>
        <w:t>RAN2#115-e agreements in NR over NTN</w:t>
      </w:r>
      <w:r>
        <w:rPr>
          <w:lang w:eastAsia="zh-TW"/>
        </w:rPr>
        <w:t xml:space="preserve"> shall be reused, e.g., </w:t>
      </w:r>
      <w:r w:rsidRPr="0015537F">
        <w:rPr>
          <w:lang w:eastAsia="zh-TW"/>
        </w:rPr>
        <w:t>under the work assumption "the UE location information cannot be reported in connected mode", the content of UE specific TA reported in connected mode is UE specific TA pre-compensation.</w:t>
      </w:r>
      <w:bookmarkEnd w:id="1"/>
    </w:p>
    <w:p w14:paraId="34C1A18D" w14:textId="77777777" w:rsidR="00012B0C" w:rsidRDefault="00012B0C" w:rsidP="0015537F">
      <w:pPr>
        <w:spacing w:after="0"/>
        <w:rPr>
          <w:lang w:val="en-GB"/>
        </w:rPr>
      </w:pPr>
    </w:p>
    <w:p w14:paraId="2906755B" w14:textId="76098660" w:rsidR="004B19C7" w:rsidRDefault="00012B0C" w:rsidP="00DA4B7B">
      <w:pPr>
        <w:pStyle w:val="Heading3"/>
      </w:pPr>
      <w:r w:rsidRPr="00012B0C">
        <w:t>NPDCCH order to NPRACH</w:t>
      </w:r>
    </w:p>
    <w:p w14:paraId="6675192B" w14:textId="415B924E" w:rsidR="0015537F" w:rsidRDefault="0015537F" w:rsidP="0015537F">
      <w:pPr>
        <w:spacing w:after="240"/>
        <w:rPr>
          <w:lang w:val="en-GB"/>
        </w:rPr>
      </w:pPr>
      <w:r>
        <w:rPr>
          <w:lang w:val="en-GB"/>
        </w:rPr>
        <w:t xml:space="preserve">As shown in </w:t>
      </w:r>
      <w:hyperlink r:id="rId12" w:history="1">
        <w:r w:rsidRPr="0015537F">
          <w:rPr>
            <w:rStyle w:val="Hyperlink"/>
          </w:rPr>
          <w:t>R1-2108637</w:t>
        </w:r>
      </w:hyperlink>
      <w:r>
        <w:rPr>
          <w:lang w:val="en-GB"/>
        </w:rPr>
        <w:t xml:space="preserve"> we quote</w:t>
      </w:r>
      <w:r w:rsidRPr="0015537F">
        <w:t xml:space="preserve">, </w:t>
      </w:r>
      <w:r>
        <w:rPr>
          <w:lang w:val="en-GB"/>
        </w:rPr>
        <w:t>a</w:t>
      </w:r>
      <w:r w:rsidRPr="0015537F">
        <w:rPr>
          <w:lang w:val="en-GB"/>
        </w:rPr>
        <w:t xml:space="preserve">t the GTW session of Aug 18, 2021, it was recommended to wait for some time for NR NTN to converge on this issue. </w:t>
      </w:r>
      <w:r>
        <w:rPr>
          <w:lang w:val="en-GB"/>
        </w:rPr>
        <w:t xml:space="preserve">In RAN1#106-e, a related agreement has been made. See below. </w:t>
      </w:r>
    </w:p>
    <w:tbl>
      <w:tblPr>
        <w:tblStyle w:val="TableGrid"/>
        <w:tblW w:w="0" w:type="auto"/>
        <w:tblLook w:val="04A0" w:firstRow="1" w:lastRow="0" w:firstColumn="1" w:lastColumn="0" w:noHBand="0" w:noVBand="1"/>
      </w:tblPr>
      <w:tblGrid>
        <w:gridCol w:w="9350"/>
      </w:tblGrid>
      <w:tr w:rsidR="0015537F" w14:paraId="2CB92060" w14:textId="77777777" w:rsidTr="00423892">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78E20E" w14:textId="629E0AB4" w:rsidR="0015537F" w:rsidRDefault="0015537F" w:rsidP="0015537F">
            <w:pPr>
              <w:rPr>
                <w:lang w:val="en-GB"/>
              </w:rPr>
            </w:pPr>
            <w:r>
              <w:rPr>
                <w:highlight w:val="green"/>
              </w:rPr>
              <w:t>Agreement</w:t>
            </w:r>
            <w:r>
              <w:t xml:space="preserve"> in RAN1#106-e for NR over NTN</w:t>
            </w:r>
          </w:p>
          <w:p w14:paraId="551BC410" w14:textId="4A1338DA" w:rsidR="0015537F" w:rsidRDefault="0015537F" w:rsidP="0015537F">
            <w:pPr>
              <w:spacing w:after="0"/>
            </w:pPr>
            <w:r>
              <w:rPr>
                <w:lang w:val="en-GB"/>
              </w:rPr>
              <w:t xml:space="preserve">For random access procedure initiated by a PDCCH order received in downlink slot </w:t>
            </w:r>
            <m:oMath>
              <m:r>
                <w:rPr>
                  <w:rFonts w:ascii="Cambria Math" w:hAnsi="Cambria Math"/>
                </w:rPr>
                <m:t>n</m:t>
              </m:r>
            </m:oMath>
            <w:r>
              <w:rPr>
                <w:lang w:val="en-GB"/>
              </w:rPr>
              <w:t xml:space="preserve">, UE determines the next available PRACH occasion after uplink slot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lang w:val="en-GB"/>
              </w:rPr>
              <w:t xml:space="preserve"> to transmit the ordered PRACH.</w:t>
            </w:r>
          </w:p>
          <w:p w14:paraId="253D74B4" w14:textId="77777777" w:rsidR="0015537F" w:rsidRDefault="0015537F" w:rsidP="00FD0149">
            <w:pPr>
              <w:numPr>
                <w:ilvl w:val="0"/>
                <w:numId w:val="10"/>
              </w:numPr>
              <w:spacing w:after="0"/>
              <w:textAlignment w:val="auto"/>
              <w:rPr>
                <w:lang w:val="en-GB"/>
              </w:rPr>
            </w:pPr>
            <w:r>
              <w:rPr>
                <w:lang w:val="en-GB"/>
              </w:rPr>
              <w:t>Note: The UE’s TA is based on the RAN1#104bis-e agreement on Timing Advance applied by an NR NTN UE given by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Pr>
                <w:lang w:val="en-GB"/>
              </w:rP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TA</m:t>
                  </m:r>
                </m:sub>
              </m:sSub>
              <m:r>
                <w:rPr>
                  <w:rFonts w:ascii="Cambria Math" w:hAnsi="Cambria Math"/>
                </w:rPr>
                <m:t>=0</m:t>
              </m:r>
            </m:oMath>
            <w:r>
              <w:rPr>
                <w:lang w:val="en-GB"/>
              </w:rPr>
              <w:t xml:space="preserve"> is assumed for PDCCH ordered PRACH.</w:t>
            </w:r>
          </w:p>
          <w:p w14:paraId="41B2DD88" w14:textId="77777777" w:rsidR="0015537F" w:rsidRDefault="0015537F" w:rsidP="00FD0149">
            <w:pPr>
              <w:numPr>
                <w:ilvl w:val="0"/>
                <w:numId w:val="10"/>
              </w:numPr>
              <w:spacing w:after="0"/>
              <w:textAlignment w:val="auto"/>
              <w:rPr>
                <w:lang w:val="en-GB"/>
              </w:rPr>
            </w:pPr>
            <w:r>
              <w:rPr>
                <w:lang w:val="en-GB"/>
              </w:rPr>
              <w:t xml:space="preserve">FFS: Which value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lang w:val="en-GB"/>
              </w:rPr>
              <w:t xml:space="preserve"> should be applied</w:t>
            </w:r>
          </w:p>
          <w:p w14:paraId="5421B8BD" w14:textId="2BE26DB3" w:rsidR="0015537F" w:rsidRPr="0015537F" w:rsidRDefault="0015537F" w:rsidP="00FD0149">
            <w:pPr>
              <w:numPr>
                <w:ilvl w:val="0"/>
                <w:numId w:val="10"/>
              </w:numPr>
              <w:textAlignment w:val="auto"/>
              <w:rPr>
                <w:lang w:val="en-GB"/>
              </w:rPr>
            </w:pPr>
            <w:r>
              <w:rPr>
                <w:lang w:val="en-GB"/>
              </w:rPr>
              <w:t xml:space="preserve">FFS: Whether the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lang w:val="en-GB"/>
              </w:rPr>
              <w:t xml:space="preserve"> timing relationship is impacted by UE behavior within or after the validity duration.</w:t>
            </w:r>
          </w:p>
        </w:tc>
      </w:tr>
    </w:tbl>
    <w:p w14:paraId="60777CDD" w14:textId="67E8566F" w:rsidR="0015537F" w:rsidRPr="0015537F" w:rsidRDefault="0015537F" w:rsidP="0015537F">
      <w:pPr>
        <w:spacing w:before="240"/>
        <w:rPr>
          <w:lang w:val="en-GB"/>
        </w:rPr>
      </w:pPr>
      <w:r>
        <w:rPr>
          <w:lang w:val="en-GB"/>
        </w:rPr>
        <w:t xml:space="preserve">Considering that </w:t>
      </w:r>
      <w:r w:rsidR="00CE0EF0">
        <w:rPr>
          <w:lang w:val="en-GB"/>
        </w:rPr>
        <w:t xml:space="preserve">the </w:t>
      </w:r>
      <w:r>
        <w:rPr>
          <w:lang w:val="en-GB"/>
        </w:rPr>
        <w:t xml:space="preserve">PDCCH order and </w:t>
      </w:r>
      <w:r w:rsidR="00CE0EF0">
        <w:rPr>
          <w:lang w:val="en-GB"/>
        </w:rPr>
        <w:t xml:space="preserve">the </w:t>
      </w:r>
      <w:r>
        <w:rPr>
          <w:lang w:val="en-GB"/>
        </w:rPr>
        <w:t>NPDCCH order share the same concerns and possible solutions, it is reasonable to reuse the above agreement. To make it clear, we repeat the problem statement and the possible solutions based on our previous contribution, given below.</w:t>
      </w:r>
    </w:p>
    <w:p w14:paraId="29F672EE" w14:textId="71087E98" w:rsidR="0097583E" w:rsidRPr="00576C1C" w:rsidRDefault="0097583E" w:rsidP="0097583E">
      <w:pPr>
        <w:rPr>
          <w:u w:val="single"/>
          <w:lang w:val="en-GB"/>
        </w:rPr>
      </w:pPr>
      <w:r w:rsidRPr="00576C1C">
        <w:rPr>
          <w:u w:val="single"/>
          <w:lang w:val="en-GB"/>
        </w:rPr>
        <w:t>Problem statement</w:t>
      </w:r>
    </w:p>
    <w:p w14:paraId="4801536D" w14:textId="563AF75A" w:rsidR="00DA4B7B" w:rsidRDefault="0097583E" w:rsidP="00DA4B7B">
      <w:pPr>
        <w:rPr>
          <w:lang w:val="en-GB"/>
        </w:rPr>
      </w:pPr>
      <w:r>
        <w:rPr>
          <w:lang w:val="en-GB"/>
        </w:rPr>
        <w:t>W</w:t>
      </w:r>
      <w:r w:rsidRPr="0097583E">
        <w:rPr>
          <w:lang w:val="en-GB"/>
        </w:rPr>
        <w:t>hen a PDCCH order is requested by an eNB, UE shall be ready at the time of 8 subframes after receiving the PDCCH order. However, regarding a TA value that shall be applied for the NPRACH transmission, the additional offset shall be provided for the UE to postpone an NPRACH occasion selection</w:t>
      </w:r>
      <w:r>
        <w:rPr>
          <w:lang w:val="en-GB"/>
        </w:rPr>
        <w:t xml:space="preserve"> to have additional preparing time and to prevent blinding decoding at the eNB side due to lack of timing advance information used by the UE.</w:t>
      </w:r>
    </w:p>
    <w:p w14:paraId="219AF5EA" w14:textId="69D97480" w:rsidR="0097583E" w:rsidRPr="0097583E" w:rsidRDefault="0097583E" w:rsidP="00DA4B7B">
      <w:pPr>
        <w:rPr>
          <w:u w:val="single"/>
          <w:lang w:val="en-GB"/>
        </w:rPr>
      </w:pPr>
      <w:r w:rsidRPr="0097583E">
        <w:rPr>
          <w:u w:val="single"/>
          <w:lang w:val="en-GB"/>
        </w:rPr>
        <w:t>Possible solutions</w:t>
      </w:r>
    </w:p>
    <w:p w14:paraId="63AFF455" w14:textId="0EB7E6ED" w:rsidR="0097583E" w:rsidRDefault="0097583E" w:rsidP="0097583E">
      <w:pPr>
        <w:spacing w:after="240"/>
        <w:rPr>
          <w:lang w:val="en-GB"/>
        </w:rPr>
      </w:pPr>
      <w:r w:rsidRPr="0097583E">
        <w:rPr>
          <w:lang w:val="en-GB"/>
        </w:rPr>
        <w:t>if a random-access procedure is initiated by a "PDCCH order" ending in subframe n, the UE shall, if requested by higher layers, start transmission of the random-access preamble at the end of the first DL subframe n</w:t>
      </w:r>
      <w:r>
        <w:rPr>
          <w:lang w:val="en-GB"/>
        </w:rPr>
        <w:t xml:space="preserve"> </w:t>
      </w:r>
      <w:r w:rsidRPr="0097583E">
        <w:rPr>
          <w:lang w:val="en-GB"/>
        </w:rPr>
        <w:t>+</w:t>
      </w:r>
      <w:r>
        <w:rPr>
          <w:lang w:val="en-GB"/>
        </w:rPr>
        <w:t xml:space="preserve"> </w:t>
      </w:r>
      <w:r w:rsidRPr="0097583E">
        <w:rPr>
          <w:lang w:val="en-GB"/>
        </w:rPr>
        <w:t>k_2</w:t>
      </w:r>
      <w:r>
        <w:rPr>
          <w:lang w:val="en-GB"/>
        </w:rPr>
        <w:t xml:space="preserve"> </w:t>
      </w:r>
      <w:r w:rsidRPr="0097583E">
        <w:rPr>
          <w:lang w:val="en-GB"/>
        </w:rPr>
        <w:t>+</w:t>
      </w:r>
      <w:r>
        <w:rPr>
          <w:lang w:val="en-GB"/>
        </w:rPr>
        <w:t xml:space="preserve"> </w:t>
      </w:r>
      <w:proofErr w:type="spellStart"/>
      <w:r w:rsidRPr="0097583E">
        <w:rPr>
          <w:lang w:val="en-GB"/>
        </w:rPr>
        <w:t>K_</w:t>
      </w:r>
      <w:r>
        <w:rPr>
          <w:lang w:val="en-GB"/>
        </w:rPr>
        <w:t>offset</w:t>
      </w:r>
      <w:proofErr w:type="spellEnd"/>
      <w:r w:rsidRPr="0097583E">
        <w:rPr>
          <w:lang w:val="en-GB"/>
        </w:rPr>
        <w:t>,</w:t>
      </w:r>
      <w:r>
        <w:rPr>
          <w:lang w:val="en-GB"/>
        </w:rPr>
        <w:t xml:space="preserve"> </w:t>
      </w:r>
      <w:r w:rsidRPr="0097583E">
        <w:rPr>
          <w:lang w:val="en-GB"/>
        </w:rPr>
        <w:t xml:space="preserve">where </w:t>
      </w:r>
      <w:proofErr w:type="spellStart"/>
      <w:r w:rsidRPr="0097583E">
        <w:rPr>
          <w:lang w:val="en-GB"/>
        </w:rPr>
        <w:t>K_</w:t>
      </w:r>
      <w:r>
        <w:rPr>
          <w:lang w:val="en-GB"/>
        </w:rPr>
        <w:t>offset</w:t>
      </w:r>
      <w:proofErr w:type="spellEnd"/>
      <w:r w:rsidRPr="0097583E">
        <w:rPr>
          <w:lang w:val="en-GB"/>
        </w:rPr>
        <w:t xml:space="preserve"> is provided by the eNB via system information.</w:t>
      </w:r>
    </w:p>
    <w:p w14:paraId="21BF22F7" w14:textId="4B3DBC08" w:rsidR="0097583E" w:rsidRPr="00A338BB" w:rsidRDefault="0097583E" w:rsidP="00A338BB">
      <w:pPr>
        <w:pStyle w:val="Proposal"/>
        <w:rPr>
          <w:lang w:val="en-GB"/>
        </w:rPr>
      </w:pPr>
      <w:bookmarkStart w:id="2" w:name="_Toc82802849"/>
      <w:r>
        <w:rPr>
          <w:lang w:val="en-GB"/>
        </w:rPr>
        <w:t xml:space="preserve">For </w:t>
      </w:r>
      <w:r w:rsidR="00A338BB">
        <w:rPr>
          <w:lang w:val="en-GB"/>
        </w:rPr>
        <w:t xml:space="preserve">an </w:t>
      </w:r>
      <w:r w:rsidRPr="0097583E">
        <w:rPr>
          <w:lang w:val="en-GB"/>
        </w:rPr>
        <w:t>NPDCCH order to NPRACH</w:t>
      </w:r>
      <w:r>
        <w:rPr>
          <w:lang w:val="en-GB"/>
        </w:rPr>
        <w:t xml:space="preserve">, introduce </w:t>
      </w:r>
      <w:proofErr w:type="spellStart"/>
      <w:r>
        <w:rPr>
          <w:lang w:val="en-GB"/>
        </w:rPr>
        <w:t>K_offset</w:t>
      </w:r>
      <w:proofErr w:type="spellEnd"/>
      <w:r>
        <w:rPr>
          <w:lang w:val="en-GB"/>
        </w:rPr>
        <w:t xml:space="preserve"> to start transmission of the random-access preamble at the end of the first DL subframe n + k_2 + </w:t>
      </w:r>
      <w:proofErr w:type="spellStart"/>
      <w:r>
        <w:rPr>
          <w:lang w:val="en-GB"/>
        </w:rPr>
        <w:t>K_offset</w:t>
      </w:r>
      <w:proofErr w:type="spellEnd"/>
      <w:r>
        <w:rPr>
          <w:lang w:val="en-GB"/>
        </w:rPr>
        <w:t>.</w:t>
      </w:r>
      <w:r w:rsidR="00A338BB">
        <w:rPr>
          <w:lang w:val="en-GB"/>
        </w:rPr>
        <w:t xml:space="preserve"> </w:t>
      </w:r>
      <w:r w:rsidR="00A338BB" w:rsidRPr="00A338BB">
        <w:rPr>
          <w:lang w:val="en-GB"/>
        </w:rPr>
        <w:t xml:space="preserve">FFS: Which value of </w:t>
      </w:r>
      <w:proofErr w:type="spellStart"/>
      <w:r w:rsidR="00A338BB" w:rsidRPr="00A338BB">
        <w:rPr>
          <w:lang w:val="en-GB"/>
        </w:rPr>
        <w:t>K_offset</w:t>
      </w:r>
      <w:proofErr w:type="spellEnd"/>
      <w:r w:rsidR="00A338BB" w:rsidRPr="00A338BB">
        <w:rPr>
          <w:lang w:val="en-GB"/>
        </w:rPr>
        <w:t xml:space="preserve"> should be applied</w:t>
      </w:r>
      <w:r w:rsidR="00A338BB">
        <w:rPr>
          <w:lang w:val="en-GB"/>
        </w:rPr>
        <w:t>.</w:t>
      </w:r>
      <w:bookmarkEnd w:id="2"/>
    </w:p>
    <w:p w14:paraId="2FF5F1B5" w14:textId="77777777" w:rsidR="0015537F" w:rsidRPr="0097583E" w:rsidRDefault="0015537F" w:rsidP="0015537F">
      <w:pPr>
        <w:pStyle w:val="Proposal"/>
        <w:numPr>
          <w:ilvl w:val="0"/>
          <w:numId w:val="0"/>
        </w:numPr>
        <w:spacing w:after="0"/>
        <w:ind w:left="1310" w:hanging="1310"/>
        <w:rPr>
          <w:lang w:val="en-GB"/>
        </w:rPr>
      </w:pPr>
    </w:p>
    <w:p w14:paraId="5A3B0E41" w14:textId="7D1C7C0E" w:rsidR="00012B0C" w:rsidRDefault="00DA4B7B" w:rsidP="00DA4B7B">
      <w:pPr>
        <w:pStyle w:val="Heading3"/>
      </w:pPr>
      <w:r w:rsidRPr="00DA4B7B">
        <w:lastRenderedPageBreak/>
        <w:t>NPUSCH using PUR</w:t>
      </w:r>
    </w:p>
    <w:p w14:paraId="1B1F836D" w14:textId="53B84B50" w:rsidR="006B1656" w:rsidRDefault="006F2C26" w:rsidP="00E443C5">
      <w:pPr>
        <w:spacing w:after="240"/>
        <w:rPr>
          <w:lang w:val="en-GB"/>
        </w:rPr>
      </w:pPr>
      <w:r>
        <w:rPr>
          <w:lang w:val="en-GB"/>
        </w:rPr>
        <w:t xml:space="preserve">Note that </w:t>
      </w:r>
      <w:r w:rsidR="00A338BB">
        <w:rPr>
          <w:lang w:val="en-GB"/>
        </w:rPr>
        <w:t>RAN2#115-e</w:t>
      </w:r>
      <w:r>
        <w:rPr>
          <w:lang w:val="en-GB"/>
        </w:rPr>
        <w:t xml:space="preserve"> has an agreement</w:t>
      </w:r>
      <w:r w:rsidR="00A338BB">
        <w:rPr>
          <w:lang w:val="en-GB"/>
        </w:rPr>
        <w:t xml:space="preserve"> </w:t>
      </w:r>
      <w:r>
        <w:rPr>
          <w:lang w:val="en-GB"/>
        </w:rPr>
        <w:t xml:space="preserve">related to PUR. </w:t>
      </w:r>
      <w:r w:rsidR="006B1656">
        <w:rPr>
          <w:lang w:val="en-GB"/>
        </w:rPr>
        <w:t xml:space="preserve">See </w:t>
      </w:r>
      <w:r>
        <w:rPr>
          <w:lang w:val="en-GB"/>
        </w:rPr>
        <w:t>below</w:t>
      </w:r>
      <w:r w:rsidR="006B1656">
        <w:rPr>
          <w:lang w:val="en-GB"/>
        </w:rPr>
        <w:t>.</w:t>
      </w:r>
    </w:p>
    <w:tbl>
      <w:tblPr>
        <w:tblStyle w:val="TableGrid"/>
        <w:tblW w:w="0" w:type="auto"/>
        <w:tblLook w:val="04A0" w:firstRow="1" w:lastRow="0" w:firstColumn="1" w:lastColumn="0" w:noHBand="0" w:noVBand="1"/>
      </w:tblPr>
      <w:tblGrid>
        <w:gridCol w:w="9350"/>
      </w:tblGrid>
      <w:tr w:rsidR="006F2C26" w14:paraId="258B1F32" w14:textId="77777777" w:rsidTr="00D70963">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63BCB2" w14:textId="6907015C" w:rsidR="00A338BB" w:rsidRPr="00A338BB" w:rsidRDefault="00A338BB" w:rsidP="00A338BB">
            <w:pPr>
              <w:rPr>
                <w:lang w:val="en-GB"/>
              </w:rPr>
            </w:pPr>
            <w:r w:rsidRPr="00A338BB">
              <w:rPr>
                <w:highlight w:val="green"/>
                <w:lang w:val="en-GB"/>
              </w:rPr>
              <w:t>Agreement</w:t>
            </w:r>
            <w:r>
              <w:rPr>
                <w:lang w:val="en-GB"/>
              </w:rPr>
              <w:t xml:space="preserve"> in </w:t>
            </w:r>
            <w:r w:rsidRPr="00A338BB">
              <w:rPr>
                <w:lang w:val="en-GB"/>
              </w:rPr>
              <w:t>RAN2#115-e</w:t>
            </w:r>
          </w:p>
          <w:p w14:paraId="13E078E8" w14:textId="0E622773" w:rsidR="006F2C26" w:rsidRPr="00A338BB" w:rsidRDefault="00A338BB" w:rsidP="00A338BB">
            <w:pPr>
              <w:rPr>
                <w:lang w:val="en-GB"/>
              </w:rPr>
            </w:pPr>
            <w:r w:rsidRPr="00A338BB">
              <w:rPr>
                <w:lang w:val="en-GB"/>
              </w:rPr>
              <w:t xml:space="preserve">From RAN2’s perspective, delayed start of </w:t>
            </w:r>
            <w:proofErr w:type="spellStart"/>
            <w:r w:rsidRPr="00A338BB">
              <w:rPr>
                <w:lang w:val="en-GB"/>
              </w:rPr>
              <w:t>pur-ResponseWindowTimer</w:t>
            </w:r>
            <w:proofErr w:type="spellEnd"/>
            <w:r w:rsidRPr="00A338BB">
              <w:rPr>
                <w:lang w:val="en-GB"/>
              </w:rPr>
              <w:t xml:space="preserve"> with UE-eNB RTT can be supported. This can be revised if RAN1 finds issues to support PUR that are not small.</w:t>
            </w:r>
          </w:p>
        </w:tc>
      </w:tr>
    </w:tbl>
    <w:p w14:paraId="156853F6" w14:textId="4412C1C8" w:rsidR="00A338BB" w:rsidRDefault="00A338BB" w:rsidP="00A338BB">
      <w:pPr>
        <w:spacing w:before="240" w:after="240"/>
        <w:rPr>
          <w:lang w:val="en-GB"/>
        </w:rPr>
      </w:pPr>
      <w:r w:rsidRPr="00A338BB">
        <w:rPr>
          <w:lang w:val="en-GB"/>
        </w:rPr>
        <w:t xml:space="preserve">For LEO </w:t>
      </w:r>
      <w:r>
        <w:rPr>
          <w:lang w:val="en-GB"/>
        </w:rPr>
        <w:t xml:space="preserve">scenarios, considering both earth-moving and earth-fixed cells, </w:t>
      </w:r>
      <w:r w:rsidRPr="00A338BB">
        <w:rPr>
          <w:lang w:val="en-GB"/>
        </w:rPr>
        <w:t>pre-configured uplink resource</w:t>
      </w:r>
      <w:r>
        <w:rPr>
          <w:lang w:val="en-GB"/>
        </w:rPr>
        <w:t xml:space="preserve"> (PUR) may not have valid timing advance and UL frequency pre-compensation in RRC_IDLE. However, during the period when ephemeris, GNSS, and common TA are still valid in RRC_IDLE, it is feasible to support PUR in LEO scenarios.</w:t>
      </w:r>
    </w:p>
    <w:p w14:paraId="624D39C6" w14:textId="5F0C6687" w:rsidR="00A338BB" w:rsidRPr="00A338BB" w:rsidRDefault="00A338BB" w:rsidP="00A338BB">
      <w:pPr>
        <w:pStyle w:val="Proposal"/>
        <w:rPr>
          <w:lang w:val="en-GB"/>
        </w:rPr>
      </w:pPr>
      <w:bookmarkStart w:id="3" w:name="_Toc82802850"/>
      <w:r>
        <w:rPr>
          <w:lang w:val="en-GB"/>
        </w:rPr>
        <w:t>For LEO scenarios, PUR may be feasible during the period when UE has valid information about satellite ephemeris, GNSS, and common TA parameters in RRC_IDLE.</w:t>
      </w:r>
      <w:bookmarkEnd w:id="3"/>
      <w:r>
        <w:rPr>
          <w:lang w:val="en-GB"/>
        </w:rPr>
        <w:t xml:space="preserve"> </w:t>
      </w:r>
    </w:p>
    <w:p w14:paraId="04B4EADA" w14:textId="2F6421CE" w:rsidR="00A338BB" w:rsidRDefault="00A338BB" w:rsidP="00A338BB">
      <w:pPr>
        <w:spacing w:before="240" w:after="240"/>
        <w:rPr>
          <w:lang w:val="en-GB"/>
        </w:rPr>
      </w:pPr>
      <w:r w:rsidRPr="00A338BB">
        <w:rPr>
          <w:lang w:val="en-GB"/>
        </w:rPr>
        <w:t xml:space="preserve">For </w:t>
      </w:r>
      <w:r>
        <w:rPr>
          <w:lang w:val="en-GB"/>
        </w:rPr>
        <w:t xml:space="preserve">the </w:t>
      </w:r>
      <w:r w:rsidRPr="00A338BB">
        <w:rPr>
          <w:lang w:val="en-GB"/>
        </w:rPr>
        <w:t>GEO</w:t>
      </w:r>
      <w:r>
        <w:rPr>
          <w:lang w:val="en-GB"/>
        </w:rPr>
        <w:t xml:space="preserve"> scenario, considering only earth-fixed cells and stable satellite location, PUR shall be supported.</w:t>
      </w:r>
    </w:p>
    <w:p w14:paraId="470C4865" w14:textId="068E0629" w:rsidR="00A338BB" w:rsidRDefault="00A338BB" w:rsidP="00A338BB">
      <w:pPr>
        <w:pStyle w:val="Proposal"/>
        <w:spacing w:after="240"/>
        <w:ind w:left="1310" w:hanging="1310"/>
        <w:rPr>
          <w:lang w:val="en-GB"/>
        </w:rPr>
      </w:pPr>
      <w:bookmarkStart w:id="4" w:name="_Toc82802851"/>
      <w:r>
        <w:rPr>
          <w:lang w:val="en-GB"/>
        </w:rPr>
        <w:t>PUR for NB-IoT over NTN shall be supported at least for the GEO scenario.</w:t>
      </w:r>
      <w:bookmarkEnd w:id="4"/>
    </w:p>
    <w:p w14:paraId="70551362" w14:textId="174D50B1" w:rsidR="00A338BB" w:rsidRPr="00A338BB" w:rsidRDefault="00A338BB" w:rsidP="00A338BB">
      <w:pPr>
        <w:rPr>
          <w:lang w:val="en-GB"/>
        </w:rPr>
      </w:pPr>
      <w:r>
        <w:rPr>
          <w:lang w:val="en-GB"/>
        </w:rPr>
        <w:t xml:space="preserve">To make this issue clear, we repeat our previous contribution for </w:t>
      </w:r>
      <w:r w:rsidR="00CE0EF0">
        <w:rPr>
          <w:lang w:val="en-GB"/>
        </w:rPr>
        <w:t xml:space="preserve">the </w:t>
      </w:r>
      <w:r>
        <w:rPr>
          <w:lang w:val="en-GB"/>
        </w:rPr>
        <w:t>problem statement and possible solutions.</w:t>
      </w:r>
    </w:p>
    <w:p w14:paraId="0DB5E7FE" w14:textId="47AE4C60" w:rsidR="00A338BB" w:rsidRPr="00576C1C" w:rsidRDefault="00A338BB" w:rsidP="00A338BB">
      <w:pPr>
        <w:spacing w:before="120"/>
        <w:rPr>
          <w:u w:val="single"/>
          <w:lang w:val="en-GB"/>
        </w:rPr>
      </w:pPr>
      <w:r w:rsidRPr="00576C1C">
        <w:rPr>
          <w:u w:val="single"/>
          <w:lang w:val="en-GB"/>
        </w:rPr>
        <w:t>Problem statement</w:t>
      </w:r>
    </w:p>
    <w:p w14:paraId="1691A5D6" w14:textId="5F0FF3D1" w:rsidR="00A338BB" w:rsidRDefault="00A338BB" w:rsidP="00A338BB">
      <w:pPr>
        <w:rPr>
          <w:lang w:val="en-GB"/>
        </w:rPr>
      </w:pPr>
      <w:r w:rsidRPr="00DA4B7B">
        <w:rPr>
          <w:lang w:val="en-GB"/>
        </w:rPr>
        <w:t>If the UE has initiated an NPUSCH transmission using pre</w:t>
      </w:r>
      <w:r>
        <w:rPr>
          <w:lang w:val="en-GB"/>
        </w:rPr>
        <w:t>-</w:t>
      </w:r>
      <w:r w:rsidRPr="00DA4B7B">
        <w:rPr>
          <w:lang w:val="en-GB"/>
        </w:rPr>
        <w:t>configured uplink resource ending in subframe n, the UE shall monitor the NPDCCH UE-specific search space in a search space window starting in subframe n</w:t>
      </w:r>
      <w:r>
        <w:rPr>
          <w:lang w:val="en-GB"/>
        </w:rPr>
        <w:t xml:space="preserve"> </w:t>
      </w:r>
      <w:r w:rsidRPr="00DA4B7B">
        <w:rPr>
          <w:lang w:val="en-GB"/>
        </w:rPr>
        <w:t>+</w:t>
      </w:r>
      <w:r>
        <w:rPr>
          <w:lang w:val="en-GB"/>
        </w:rPr>
        <w:t xml:space="preserve"> </w:t>
      </w:r>
      <w:r w:rsidRPr="00DA4B7B">
        <w:rPr>
          <w:lang w:val="en-GB"/>
        </w:rPr>
        <w:t xml:space="preserve">4 with duration given by higher layer parameter </w:t>
      </w:r>
      <w:proofErr w:type="spellStart"/>
      <w:r w:rsidRPr="00DA4B7B">
        <w:rPr>
          <w:lang w:val="en-GB"/>
        </w:rPr>
        <w:t>pur</w:t>
      </w:r>
      <w:proofErr w:type="spellEnd"/>
      <w:r w:rsidRPr="00DA4B7B">
        <w:rPr>
          <w:lang w:val="en-GB"/>
        </w:rPr>
        <w:t>-SS-window-duration.</w:t>
      </w:r>
      <w:r>
        <w:rPr>
          <w:lang w:val="en-GB"/>
        </w:rPr>
        <w:t xml:space="preserve"> </w:t>
      </w:r>
    </w:p>
    <w:p w14:paraId="0EC3EF09" w14:textId="7ABF48A2" w:rsidR="00A338BB" w:rsidRDefault="00A338BB" w:rsidP="00A338BB">
      <w:pPr>
        <w:spacing w:before="120"/>
        <w:rPr>
          <w:u w:val="single"/>
          <w:lang w:eastAsia="zh-TW"/>
        </w:rPr>
      </w:pPr>
      <w:r w:rsidRPr="00DA4B7B">
        <w:rPr>
          <w:lang w:val="en-GB"/>
        </w:rPr>
        <w:t xml:space="preserve">However, the configured </w:t>
      </w:r>
      <w:proofErr w:type="spellStart"/>
      <w:r w:rsidRPr="00DA4B7B">
        <w:rPr>
          <w:lang w:val="en-GB"/>
        </w:rPr>
        <w:t>pur</w:t>
      </w:r>
      <w:proofErr w:type="spellEnd"/>
      <w:r w:rsidRPr="00DA4B7B">
        <w:rPr>
          <w:lang w:val="en-GB"/>
        </w:rPr>
        <w:t xml:space="preserve">-SS window may start too early </w:t>
      </w:r>
      <w:r>
        <w:rPr>
          <w:lang w:val="en-GB"/>
        </w:rPr>
        <w:t>that</w:t>
      </w:r>
      <w:r w:rsidRPr="00DA4B7B">
        <w:rPr>
          <w:lang w:val="en-GB"/>
        </w:rPr>
        <w:t xml:space="preserve"> UE may not receive the corresponding NPDCCH.</w:t>
      </w:r>
    </w:p>
    <w:p w14:paraId="56D7FAF7" w14:textId="6374B155" w:rsidR="00DA4B7B" w:rsidRPr="00544520" w:rsidRDefault="00DA4B7B" w:rsidP="00E443C5">
      <w:pPr>
        <w:spacing w:before="240"/>
        <w:rPr>
          <w:u w:val="single"/>
          <w:lang w:eastAsia="zh-TW"/>
        </w:rPr>
      </w:pPr>
      <w:r w:rsidRPr="00544520">
        <w:rPr>
          <w:u w:val="single"/>
          <w:lang w:eastAsia="zh-TW"/>
        </w:rPr>
        <w:t xml:space="preserve">Possible solutions </w:t>
      </w:r>
    </w:p>
    <w:p w14:paraId="4ADE1803" w14:textId="77777777" w:rsidR="006B1656" w:rsidRDefault="00DA4B7B" w:rsidP="006B1656">
      <w:pPr>
        <w:rPr>
          <w:lang w:eastAsia="zh-TW"/>
        </w:rPr>
      </w:pPr>
      <w:r>
        <w:rPr>
          <w:lang w:eastAsia="zh-TW"/>
        </w:rPr>
        <w:t xml:space="preserve">Introduce one additional scheduling offset provided by NW or determined by UE, associated with RTT. </w:t>
      </w:r>
    </w:p>
    <w:p w14:paraId="58FB5AD6" w14:textId="5485DA88" w:rsidR="00DA4B7B" w:rsidRDefault="00DA4B7B" w:rsidP="006B1656">
      <w:pPr>
        <w:spacing w:after="240"/>
        <w:rPr>
          <w:iCs/>
          <w:lang w:eastAsia="zh-TW"/>
        </w:rPr>
      </w:pPr>
      <w:r w:rsidRPr="00632E61">
        <w:rPr>
          <w:lang w:eastAsia="zh-TW"/>
        </w:rPr>
        <w:t>If the UE has initiated a</w:t>
      </w:r>
      <w:r>
        <w:rPr>
          <w:lang w:eastAsia="zh-TW"/>
        </w:rPr>
        <w:t>n</w:t>
      </w:r>
      <w:r w:rsidRPr="00632E61">
        <w:rPr>
          <w:lang w:eastAsia="zh-TW"/>
        </w:rPr>
        <w:t xml:space="preserve"> NPUSCH transmission using pre</w:t>
      </w:r>
      <w:r>
        <w:rPr>
          <w:lang w:eastAsia="zh-TW"/>
        </w:rPr>
        <w:t>-</w:t>
      </w:r>
      <w:r w:rsidRPr="00632E61">
        <w:rPr>
          <w:lang w:eastAsia="zh-TW"/>
        </w:rPr>
        <w:t>configured uplink resource ending in</w:t>
      </w:r>
      <w:r>
        <w:rPr>
          <w:lang w:eastAsia="zh-TW"/>
        </w:rPr>
        <w:t xml:space="preserve"> </w:t>
      </w:r>
      <w:r w:rsidRPr="00632E61">
        <w:rPr>
          <w:lang w:eastAsia="zh-TW"/>
        </w:rPr>
        <w:t>subframe n, the UE shall monitor the NPDCCH UE-specific search space in a search space window starting in</w:t>
      </w:r>
      <w:r>
        <w:rPr>
          <w:lang w:eastAsia="zh-TW"/>
        </w:rPr>
        <w:t xml:space="preserve"> </w:t>
      </w:r>
      <w:r w:rsidR="006B1656">
        <w:rPr>
          <w:lang w:eastAsia="zh-TW"/>
        </w:rPr>
        <w:t>subframe n + 4 + K_RTT</w:t>
      </w:r>
      <m:oMath>
        <m:r>
          <w:rPr>
            <w:rFonts w:ascii="Cambria Math" w:hAnsi="Cambria Math"/>
            <w:lang w:eastAsia="zh-TW"/>
          </w:rPr>
          <m:t xml:space="preserve"> </m:t>
        </m:r>
      </m:oMath>
      <w:r w:rsidRPr="00632E61">
        <w:rPr>
          <w:lang w:eastAsia="zh-TW"/>
        </w:rPr>
        <w:t xml:space="preserve">with duration given by higher layer parameter </w:t>
      </w:r>
      <w:proofErr w:type="spellStart"/>
      <w:r w:rsidRPr="00632E61">
        <w:rPr>
          <w:lang w:eastAsia="zh-TW"/>
        </w:rPr>
        <w:t>pur</w:t>
      </w:r>
      <w:proofErr w:type="spellEnd"/>
      <w:r w:rsidRPr="00632E61">
        <w:rPr>
          <w:lang w:eastAsia="zh-TW"/>
        </w:rPr>
        <w:t>-SS-window-duration</w:t>
      </w:r>
      <w:r>
        <w:rPr>
          <w:lang w:eastAsia="zh-TW"/>
        </w:rPr>
        <w:t xml:space="preserve">, where </w:t>
      </w:r>
      <w:r w:rsidR="006B1656">
        <w:rPr>
          <w:lang w:eastAsia="zh-TW"/>
        </w:rPr>
        <w:t xml:space="preserve">K_RTT </w:t>
      </w:r>
      <w:r>
        <w:rPr>
          <w:iCs/>
          <w:lang w:eastAsia="zh-TW"/>
        </w:rPr>
        <w:t xml:space="preserve">is </w:t>
      </w:r>
      <w:r w:rsidR="00E443C5">
        <w:rPr>
          <w:iCs/>
          <w:lang w:eastAsia="zh-TW"/>
        </w:rPr>
        <w:t xml:space="preserve">an </w:t>
      </w:r>
      <w:r w:rsidR="006B1656">
        <w:rPr>
          <w:iCs/>
          <w:lang w:eastAsia="zh-TW"/>
        </w:rPr>
        <w:t xml:space="preserve">estimate of </w:t>
      </w:r>
      <w:r>
        <w:rPr>
          <w:iCs/>
          <w:lang w:eastAsia="zh-TW"/>
        </w:rPr>
        <w:t>UE-eNB RTT.</w:t>
      </w:r>
    </w:p>
    <w:p w14:paraId="0BBB7B7B" w14:textId="2F859614" w:rsidR="00A07C03" w:rsidRDefault="00A338BB" w:rsidP="00A338BB">
      <w:pPr>
        <w:pStyle w:val="Proposal"/>
        <w:spacing w:after="0"/>
        <w:ind w:left="1310" w:hanging="1310"/>
        <w:rPr>
          <w:lang w:val="en-GB"/>
        </w:rPr>
      </w:pPr>
      <w:bookmarkStart w:id="5" w:name="_Toc82802852"/>
      <w:r>
        <w:rPr>
          <w:lang w:eastAsia="zh-TW"/>
        </w:rPr>
        <w:t>To support PUR in GEO-based NTN, i</w:t>
      </w:r>
      <w:r w:rsidR="00195291" w:rsidRPr="00632E61">
        <w:rPr>
          <w:lang w:eastAsia="zh-TW"/>
        </w:rPr>
        <w:t>f the UE has initiated a</w:t>
      </w:r>
      <w:r w:rsidR="00195291">
        <w:rPr>
          <w:lang w:eastAsia="zh-TW"/>
        </w:rPr>
        <w:t>n</w:t>
      </w:r>
      <w:r w:rsidR="00195291" w:rsidRPr="00632E61">
        <w:rPr>
          <w:lang w:eastAsia="zh-TW"/>
        </w:rPr>
        <w:t xml:space="preserve"> NPUSCH transmission using pre</w:t>
      </w:r>
      <w:r w:rsidR="00195291">
        <w:rPr>
          <w:lang w:eastAsia="zh-TW"/>
        </w:rPr>
        <w:t>-</w:t>
      </w:r>
      <w:r w:rsidR="00195291" w:rsidRPr="00632E61">
        <w:rPr>
          <w:lang w:eastAsia="zh-TW"/>
        </w:rPr>
        <w:t>configured uplink resource ending in</w:t>
      </w:r>
      <w:r w:rsidR="00195291">
        <w:rPr>
          <w:lang w:eastAsia="zh-TW"/>
        </w:rPr>
        <w:t xml:space="preserve"> </w:t>
      </w:r>
      <w:r w:rsidR="00195291" w:rsidRPr="00632E61">
        <w:rPr>
          <w:lang w:eastAsia="zh-TW"/>
        </w:rPr>
        <w:t>subframe n, the UE shall monitor the NPDCCH UE-specific search space in a search space window starting in</w:t>
      </w:r>
      <w:r w:rsidR="00195291">
        <w:rPr>
          <w:lang w:eastAsia="zh-TW"/>
        </w:rPr>
        <w:t xml:space="preserve"> subframe n + 4 + K_RTT, where K_RTT is </w:t>
      </w:r>
      <w:r w:rsidR="00E443C5">
        <w:rPr>
          <w:lang w:eastAsia="zh-TW"/>
        </w:rPr>
        <w:t xml:space="preserve">an </w:t>
      </w:r>
      <w:r w:rsidR="00195291">
        <w:rPr>
          <w:lang w:eastAsia="zh-TW"/>
        </w:rPr>
        <w:t>estimate of UE-eNB RTT.</w:t>
      </w:r>
      <w:bookmarkEnd w:id="5"/>
    </w:p>
    <w:p w14:paraId="7DEBEA67" w14:textId="77777777" w:rsidR="00E56633" w:rsidRDefault="00E56633" w:rsidP="00A338BB">
      <w:pPr>
        <w:pStyle w:val="Proposal"/>
        <w:numPr>
          <w:ilvl w:val="0"/>
          <w:numId w:val="0"/>
        </w:numPr>
        <w:tabs>
          <w:tab w:val="clear" w:pos="2725"/>
        </w:tabs>
        <w:spacing w:after="0"/>
        <w:rPr>
          <w:lang w:val="en-GB"/>
        </w:rPr>
      </w:pPr>
    </w:p>
    <w:p w14:paraId="344C837D" w14:textId="20575283" w:rsidR="00A338BB" w:rsidRDefault="00E56633" w:rsidP="00E56633">
      <w:pPr>
        <w:pStyle w:val="Heading3"/>
      </w:pPr>
      <w:r>
        <w:t>Group WUS</w:t>
      </w:r>
    </w:p>
    <w:p w14:paraId="31D05209" w14:textId="5E134611" w:rsidR="00E56633" w:rsidRDefault="00E56633" w:rsidP="00E56633">
      <w:pPr>
        <w:spacing w:after="240"/>
        <w:rPr>
          <w:b/>
          <w:bCs/>
          <w:lang w:val="en-GB"/>
        </w:rPr>
      </w:pPr>
      <w:r>
        <w:rPr>
          <w:lang w:val="en-GB"/>
        </w:rPr>
        <w:t xml:space="preserve">As shown in RP-212609, </w:t>
      </w:r>
      <w:r w:rsidRPr="00E56633">
        <w:rPr>
          <w:lang w:val="en-GB"/>
        </w:rPr>
        <w:t>TSG RAN would also like to emphasize that work to support</w:t>
      </w:r>
      <w:r>
        <w:rPr>
          <w:lang w:val="en-GB"/>
        </w:rPr>
        <w:t xml:space="preserve"> </w:t>
      </w:r>
      <w:r w:rsidRPr="00E56633">
        <w:rPr>
          <w:lang w:val="en-GB"/>
        </w:rPr>
        <w:t>WUS in IoT NTN is ongoing, with RAN2 concluding the existing WUS mechanism can be reused</w:t>
      </w:r>
      <w:r>
        <w:rPr>
          <w:lang w:val="en-GB"/>
        </w:rPr>
        <w:t xml:space="preserve"> </w:t>
      </w:r>
      <w:r w:rsidRPr="00E56633">
        <w:rPr>
          <w:lang w:val="en-GB"/>
        </w:rPr>
        <w:t>without enhancement. TSG RAN would therefore like to ask TSG SA, SA2, CT, CT1 to ensure WUS</w:t>
      </w:r>
      <w:r>
        <w:rPr>
          <w:lang w:val="en-GB"/>
        </w:rPr>
        <w:t xml:space="preserve"> </w:t>
      </w:r>
      <w:r w:rsidRPr="00E56633">
        <w:rPr>
          <w:lang w:val="en-GB"/>
        </w:rPr>
        <w:t>is supported.</w:t>
      </w:r>
    </w:p>
    <w:p w14:paraId="2198CD2A" w14:textId="4497C0F6" w:rsidR="00E56633" w:rsidRDefault="00E56633" w:rsidP="00E56633">
      <w:pPr>
        <w:pStyle w:val="Observation"/>
        <w:rPr>
          <w:lang w:val="en-GB"/>
        </w:rPr>
      </w:pPr>
      <w:bookmarkStart w:id="6" w:name="_Toc82802796"/>
      <w:r>
        <w:rPr>
          <w:lang w:val="en-GB"/>
        </w:rPr>
        <w:t>RAN1 shall ensure whether Group WUS and WUS can be supported</w:t>
      </w:r>
      <w:bookmarkEnd w:id="6"/>
      <w:r>
        <w:rPr>
          <w:lang w:val="en-GB"/>
        </w:rPr>
        <w:t xml:space="preserve"> </w:t>
      </w:r>
    </w:p>
    <w:p w14:paraId="54796A6C" w14:textId="77777777" w:rsidR="00E56633" w:rsidRDefault="00E56633" w:rsidP="00E56633">
      <w:pPr>
        <w:rPr>
          <w:lang w:val="en-GB"/>
        </w:rPr>
      </w:pPr>
      <w:r>
        <w:rPr>
          <w:lang w:val="en-GB"/>
        </w:rPr>
        <w:t>In Rel-16, a</w:t>
      </w:r>
      <w:r w:rsidRPr="00E56633">
        <w:rPr>
          <w:lang w:val="en-GB"/>
        </w:rPr>
        <w:t xml:space="preserve"> </w:t>
      </w:r>
      <w:r>
        <w:rPr>
          <w:lang w:val="en-GB"/>
        </w:rPr>
        <w:t>Group</w:t>
      </w:r>
      <w:r w:rsidRPr="00E56633">
        <w:rPr>
          <w:lang w:val="en-GB"/>
        </w:rPr>
        <w:t xml:space="preserve"> WUS is used to wake up all group WUS UEs monitoring the same WUS resource if more than one UE group occupies the WUS resource. for Rel-16 group WUS UEs.</w:t>
      </w:r>
      <w:r>
        <w:rPr>
          <w:lang w:val="en-GB"/>
        </w:rPr>
        <w:t xml:space="preserve"> </w:t>
      </w:r>
      <w:r w:rsidRPr="00E56633">
        <w:rPr>
          <w:lang w:val="en-GB"/>
        </w:rPr>
        <w:t>It can be used for system information update</w:t>
      </w:r>
      <w:r>
        <w:rPr>
          <w:lang w:val="en-GB"/>
        </w:rPr>
        <w:t>.</w:t>
      </w:r>
      <w:r w:rsidRPr="00E56633">
        <w:rPr>
          <w:lang w:val="en-GB"/>
        </w:rPr>
        <w:t xml:space="preserve"> </w:t>
      </w:r>
    </w:p>
    <w:p w14:paraId="5749189C" w14:textId="40FB3E56" w:rsidR="00E56633" w:rsidRDefault="00E56633" w:rsidP="00E56633">
      <w:pPr>
        <w:spacing w:after="240"/>
        <w:rPr>
          <w:b/>
          <w:bCs/>
          <w:lang w:val="en-GB"/>
        </w:rPr>
      </w:pPr>
      <w:r>
        <w:rPr>
          <w:lang w:val="en-GB"/>
        </w:rPr>
        <w:lastRenderedPageBreak/>
        <w:t xml:space="preserve">However, considering </w:t>
      </w:r>
      <w:r w:rsidRPr="00E56633">
        <w:rPr>
          <w:lang w:val="en-GB"/>
        </w:rPr>
        <w:t>the maximum differential delay within one cell is 10.3ms for GEO</w:t>
      </w:r>
      <w:r>
        <w:rPr>
          <w:lang w:val="en-GB"/>
        </w:rPr>
        <w:t xml:space="preserve">, some UEs may not wake up in time if </w:t>
      </w:r>
      <w:r w:rsidRPr="00E56633">
        <w:rPr>
          <w:lang w:val="en-GB"/>
        </w:rPr>
        <w:t xml:space="preserve">there are </w:t>
      </w:r>
      <w:r>
        <w:rPr>
          <w:lang w:val="en-GB"/>
        </w:rPr>
        <w:t>only</w:t>
      </w:r>
      <w:r w:rsidRPr="00E56633">
        <w:rPr>
          <w:lang w:val="en-GB"/>
        </w:rPr>
        <w:t xml:space="preserve"> 10 NB-IoT DL subframes between the end of the maximum</w:t>
      </w:r>
      <w:r>
        <w:rPr>
          <w:lang w:val="en-GB"/>
        </w:rPr>
        <w:t xml:space="preserve"> </w:t>
      </w:r>
      <w:r w:rsidRPr="00E56633">
        <w:rPr>
          <w:lang w:val="en-GB"/>
        </w:rPr>
        <w:t>duration of NWUS and the first associated NB-IoT paging occasion subframe</w:t>
      </w:r>
      <w:r>
        <w:rPr>
          <w:lang w:val="en-GB"/>
        </w:rPr>
        <w:t>. See below.</w:t>
      </w:r>
    </w:p>
    <w:tbl>
      <w:tblPr>
        <w:tblStyle w:val="TableGrid"/>
        <w:tblW w:w="0" w:type="auto"/>
        <w:tblLook w:val="04A0" w:firstRow="1" w:lastRow="0" w:firstColumn="1" w:lastColumn="0" w:noHBand="0" w:noVBand="1"/>
      </w:tblPr>
      <w:tblGrid>
        <w:gridCol w:w="9350"/>
      </w:tblGrid>
      <w:tr w:rsidR="00E56633" w14:paraId="34F5EA27" w14:textId="77777777" w:rsidTr="00E56633">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D9D4F7" w14:textId="77777777" w:rsidR="00E56633" w:rsidRPr="00E56633" w:rsidRDefault="00E56633" w:rsidP="00E56633">
            <w:pPr>
              <w:rPr>
                <w:b/>
                <w:bCs/>
                <w:lang w:val="en-GB"/>
              </w:rPr>
            </w:pPr>
            <w:r w:rsidRPr="00E56633">
              <w:rPr>
                <w:b/>
                <w:bCs/>
                <w:lang w:val="en-GB"/>
              </w:rPr>
              <w:t>3GPP TS 36.213</w:t>
            </w:r>
            <w:r w:rsidRPr="00E56633">
              <w:rPr>
                <w:lang w:val="en-GB"/>
              </w:rPr>
              <w:t xml:space="preserve"> V16.6.0</w:t>
            </w:r>
          </w:p>
          <w:p w14:paraId="7ACC1052" w14:textId="77777777" w:rsidR="00E56633" w:rsidRPr="00E56633" w:rsidRDefault="00E56633" w:rsidP="00E56633">
            <w:pPr>
              <w:rPr>
                <w:lang w:val="en-GB"/>
              </w:rPr>
            </w:pPr>
            <w:r w:rsidRPr="00E56633">
              <w:rPr>
                <w:lang w:val="en-GB"/>
              </w:rPr>
              <w:t>A NB-IoT UE using NWUS can assume there are at least 10 NB-IoT DL subframes between the end of the maximum</w:t>
            </w:r>
          </w:p>
          <w:p w14:paraId="019B1F17" w14:textId="138D736F" w:rsidR="00E56633" w:rsidRDefault="00E56633" w:rsidP="00E56633">
            <w:pPr>
              <w:spacing w:after="240"/>
              <w:rPr>
                <w:lang w:val="en-GB"/>
              </w:rPr>
            </w:pPr>
            <w:r w:rsidRPr="00E56633">
              <w:rPr>
                <w:lang w:val="en-GB"/>
              </w:rPr>
              <w:t>duration of NWUS and the first associated NB-IoT paging occasion subframe.</w:t>
            </w:r>
          </w:p>
          <w:p w14:paraId="40057BBE" w14:textId="77777777" w:rsidR="00E56633" w:rsidRDefault="00E56633" w:rsidP="00E56633">
            <w:pPr>
              <w:rPr>
                <w:lang w:val="en-GB"/>
              </w:rPr>
            </w:pPr>
            <w:r w:rsidRPr="00E56633">
              <w:rPr>
                <w:b/>
                <w:bCs/>
                <w:lang w:val="en-GB"/>
              </w:rPr>
              <w:t>3GPP TR 38.821</w:t>
            </w:r>
            <w:r w:rsidRPr="00E56633">
              <w:rPr>
                <w:lang w:val="en-GB"/>
              </w:rPr>
              <w:t xml:space="preserve"> V16.1.0</w:t>
            </w:r>
          </w:p>
          <w:p w14:paraId="1E36BCCE" w14:textId="2DE70A93" w:rsidR="00E56633" w:rsidRPr="00E56633" w:rsidRDefault="00E56633" w:rsidP="00E56633">
            <w:pPr>
              <w:rPr>
                <w:lang w:val="en-GB"/>
              </w:rPr>
            </w:pPr>
            <w:r w:rsidRPr="00E56633">
              <w:rPr>
                <w:lang w:val="en-GB"/>
              </w:rPr>
              <w:t xml:space="preserve">Note that the maximum differential delay within one cell is 10.3ms for GEO and 3.18ms for LEO. </w:t>
            </w:r>
          </w:p>
        </w:tc>
      </w:tr>
    </w:tbl>
    <w:p w14:paraId="418AA406" w14:textId="19817AB6" w:rsidR="00E56633" w:rsidRDefault="00E56633" w:rsidP="00CE0EF0">
      <w:pPr>
        <w:pStyle w:val="Proposal"/>
        <w:spacing w:before="240" w:after="0"/>
        <w:ind w:left="1310" w:hanging="1310"/>
        <w:rPr>
          <w:lang w:val="en-GB"/>
        </w:rPr>
      </w:pPr>
      <w:bookmarkStart w:id="7" w:name="_Toc82802853"/>
      <w:r>
        <w:rPr>
          <w:lang w:val="en-GB"/>
        </w:rPr>
        <w:t>A</w:t>
      </w:r>
      <w:r w:rsidR="00CE0EF0">
        <w:rPr>
          <w:lang w:val="en-GB"/>
        </w:rPr>
        <w:t>n</w:t>
      </w:r>
      <w:r>
        <w:rPr>
          <w:lang w:val="en-GB"/>
        </w:rPr>
        <w:t xml:space="preserve"> NB-IoT over NTN UE using NWUS shall assume there are at least X NB-IoT DL subframes between the end of the maximum duration of NWUS and the first associated NB-IoT paging occasion subframe. FFS: the value of X.</w:t>
      </w:r>
      <w:bookmarkEnd w:id="7"/>
      <w:r>
        <w:rPr>
          <w:lang w:val="en-GB"/>
        </w:rPr>
        <w:t xml:space="preserve"> </w:t>
      </w:r>
    </w:p>
    <w:p w14:paraId="747EA249" w14:textId="3924CBD9" w:rsidR="00E56633" w:rsidRDefault="00E56633" w:rsidP="00CE0EF0">
      <w:pPr>
        <w:spacing w:after="0"/>
        <w:rPr>
          <w:lang w:val="en-GB"/>
        </w:rPr>
      </w:pPr>
    </w:p>
    <w:p w14:paraId="42044CA2" w14:textId="77777777" w:rsidR="00E65ED1" w:rsidRDefault="00A558B4" w:rsidP="00644835">
      <w:pPr>
        <w:pStyle w:val="Heading1"/>
        <w:snapToGrid w:val="0"/>
        <w:jc w:val="both"/>
      </w:pPr>
      <w:r>
        <w:t>Conclusion</w:t>
      </w:r>
    </w:p>
    <w:p w14:paraId="7213BF6C" w14:textId="77777777" w:rsidR="00E56633" w:rsidRDefault="00E6785D" w:rsidP="00E56633">
      <w:pPr>
        <w:snapToGrid w:val="0"/>
        <w:spacing w:after="240"/>
        <w:rPr>
          <w:noProof/>
        </w:rPr>
      </w:pPr>
      <w:r>
        <w:t>In this contribution, we have the following observations</w:t>
      </w:r>
      <w:r w:rsidR="00BA149C" w:rsidRPr="000B5758">
        <w:rPr>
          <w:rFonts w:eastAsia="Malgun Gothic" w:cstheme="minorHAnsi"/>
          <w:noProof/>
          <w:lang w:eastAsia="en-US"/>
        </w:rPr>
        <w:fldChar w:fldCharType="begin"/>
      </w:r>
      <w:r w:rsidR="00BA149C" w:rsidRPr="000B5758">
        <w:instrText xml:space="preserve"> TOC \n \h \z \t "Observation,1" </w:instrText>
      </w:r>
      <w:r w:rsidR="00BA149C" w:rsidRPr="000B5758">
        <w:rPr>
          <w:rFonts w:eastAsia="Malgun Gothic" w:cstheme="minorHAnsi"/>
          <w:noProof/>
          <w:lang w:eastAsia="en-US"/>
        </w:rPr>
        <w:fldChar w:fldCharType="separate"/>
      </w:r>
    </w:p>
    <w:p w14:paraId="7AA399DA" w14:textId="77777777" w:rsidR="00E56633" w:rsidRDefault="008A0717">
      <w:pPr>
        <w:pStyle w:val="TOC1"/>
        <w:rPr>
          <w:rFonts w:eastAsiaTheme="minorEastAsia" w:cstheme="minorBidi"/>
          <w:b w:val="0"/>
          <w:sz w:val="22"/>
          <w:szCs w:val="22"/>
          <w:lang w:eastAsia="zh-TW"/>
        </w:rPr>
      </w:pPr>
      <w:hyperlink w:anchor="_Toc82802796" w:history="1">
        <w:r w:rsidR="00E56633" w:rsidRPr="005431C4">
          <w:rPr>
            <w:rStyle w:val="Hyperlink"/>
            <w:lang w:val="en-GB"/>
          </w:rPr>
          <w:t>Observation 1</w:t>
        </w:r>
        <w:r w:rsidR="00E56633">
          <w:rPr>
            <w:rFonts w:eastAsiaTheme="minorEastAsia" w:cstheme="minorBidi"/>
            <w:b w:val="0"/>
            <w:sz w:val="22"/>
            <w:szCs w:val="22"/>
            <w:lang w:eastAsia="zh-TW"/>
          </w:rPr>
          <w:tab/>
        </w:r>
        <w:r w:rsidR="00E56633" w:rsidRPr="005431C4">
          <w:rPr>
            <w:rStyle w:val="Hyperlink"/>
            <w:lang w:val="en-GB"/>
          </w:rPr>
          <w:t>RAN1 shall ensure whether Group WUS and WUS can be supported</w:t>
        </w:r>
      </w:hyperlink>
    </w:p>
    <w:p w14:paraId="32FB1D64" w14:textId="5E52ADAB" w:rsidR="00BA149C" w:rsidRPr="00BA149C" w:rsidRDefault="00BA149C" w:rsidP="00E56633">
      <w:pPr>
        <w:pStyle w:val="TOC1"/>
        <w:spacing w:before="240" w:after="240"/>
        <w:ind w:left="0" w:firstLine="0"/>
        <w:rPr>
          <w:b w:val="0"/>
          <w:bCs/>
          <w:lang w:eastAsia="zh-TW"/>
        </w:rPr>
      </w:pPr>
      <w:r w:rsidRPr="000B5758">
        <w:rPr>
          <w:b w:val="0"/>
        </w:rPr>
        <w:fldChar w:fldCharType="end"/>
      </w: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21E923FF" w14:textId="77777777" w:rsidR="00E56633"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82802847" w:history="1">
        <w:r w:rsidR="00E56633" w:rsidRPr="00A23D9C">
          <w:rPr>
            <w:rStyle w:val="Hyperlink"/>
            <w:lang w:eastAsia="zh-TW"/>
          </w:rPr>
          <w:t>Proposal 1</w:t>
        </w:r>
        <w:r w:rsidR="00E56633">
          <w:rPr>
            <w:rFonts w:eastAsiaTheme="minorEastAsia" w:cstheme="minorBidi"/>
            <w:b w:val="0"/>
            <w:sz w:val="22"/>
            <w:szCs w:val="22"/>
            <w:lang w:eastAsia="zh-TW"/>
          </w:rPr>
          <w:tab/>
        </w:r>
        <w:r w:rsidR="00E56633" w:rsidRPr="00A23D9C">
          <w:rPr>
            <w:rStyle w:val="Hyperlink"/>
            <w:lang w:eastAsia="zh-TW"/>
          </w:rPr>
          <w:t>Contents of UE-specific TA report shall wait for the outcome of the LS to SA3 to ensure whether user consent for obtaining UE location by gNB is needed.</w:t>
        </w:r>
      </w:hyperlink>
    </w:p>
    <w:p w14:paraId="0816B559" w14:textId="77777777" w:rsidR="00E56633" w:rsidRDefault="008A0717">
      <w:pPr>
        <w:pStyle w:val="TOC1"/>
        <w:rPr>
          <w:rFonts w:eastAsiaTheme="minorEastAsia" w:cstheme="minorBidi"/>
          <w:b w:val="0"/>
          <w:sz w:val="22"/>
          <w:szCs w:val="22"/>
          <w:lang w:eastAsia="zh-TW"/>
        </w:rPr>
      </w:pPr>
      <w:hyperlink w:anchor="_Toc82802848" w:history="1">
        <w:r w:rsidR="00E56633" w:rsidRPr="00A23D9C">
          <w:rPr>
            <w:rStyle w:val="Hyperlink"/>
            <w:lang w:eastAsia="zh-TW"/>
          </w:rPr>
          <w:t>Proposal 2</w:t>
        </w:r>
        <w:r w:rsidR="00E56633">
          <w:rPr>
            <w:rFonts w:eastAsiaTheme="minorEastAsia" w:cstheme="minorBidi"/>
            <w:b w:val="0"/>
            <w:sz w:val="22"/>
            <w:szCs w:val="22"/>
            <w:lang w:eastAsia="zh-TW"/>
          </w:rPr>
          <w:tab/>
        </w:r>
        <w:r w:rsidR="00E56633" w:rsidRPr="00A23D9C">
          <w:rPr>
            <w:rStyle w:val="Hyperlink"/>
            <w:lang w:val="en-GB"/>
          </w:rPr>
          <w:t xml:space="preserve">For </w:t>
        </w:r>
        <w:r w:rsidR="00E56633" w:rsidRPr="00A23D9C">
          <w:rPr>
            <w:rStyle w:val="Hyperlink"/>
            <w:lang w:eastAsia="zh-TW"/>
          </w:rPr>
          <w:t>UE-specific TA report, RAN2#115-e agreements in NR over NTN shall be reused, e.g., under the work assumption "the UE location information cannot be reported in connected mode", the content of UE specific TA reported in connected mode is UE specific TA pre-compensation.</w:t>
        </w:r>
      </w:hyperlink>
    </w:p>
    <w:p w14:paraId="6A37C449" w14:textId="77777777" w:rsidR="00E56633" w:rsidRDefault="008A0717">
      <w:pPr>
        <w:pStyle w:val="TOC1"/>
        <w:rPr>
          <w:rFonts w:eastAsiaTheme="minorEastAsia" w:cstheme="minorBidi"/>
          <w:b w:val="0"/>
          <w:sz w:val="22"/>
          <w:szCs w:val="22"/>
          <w:lang w:eastAsia="zh-TW"/>
        </w:rPr>
      </w:pPr>
      <w:hyperlink w:anchor="_Toc82802849" w:history="1">
        <w:r w:rsidR="00E56633" w:rsidRPr="00A23D9C">
          <w:rPr>
            <w:rStyle w:val="Hyperlink"/>
            <w:lang w:val="en-GB"/>
          </w:rPr>
          <w:t>Proposal 3</w:t>
        </w:r>
        <w:r w:rsidR="00E56633">
          <w:rPr>
            <w:rFonts w:eastAsiaTheme="minorEastAsia" w:cstheme="minorBidi"/>
            <w:b w:val="0"/>
            <w:sz w:val="22"/>
            <w:szCs w:val="22"/>
            <w:lang w:eastAsia="zh-TW"/>
          </w:rPr>
          <w:tab/>
        </w:r>
        <w:r w:rsidR="00E56633" w:rsidRPr="00A23D9C">
          <w:rPr>
            <w:rStyle w:val="Hyperlink"/>
            <w:lang w:val="en-GB"/>
          </w:rPr>
          <w:t>For an NPDCCH order to NPRACH, introduce K_offset to start transmission of the random-access preamble at the end of the first DL subframe n + k_2 + K_offset. FFS: Which value of K_offset should be applied.</w:t>
        </w:r>
      </w:hyperlink>
    </w:p>
    <w:p w14:paraId="7872241F" w14:textId="77777777" w:rsidR="00E56633" w:rsidRDefault="008A0717">
      <w:pPr>
        <w:pStyle w:val="TOC1"/>
        <w:rPr>
          <w:rFonts w:eastAsiaTheme="minorEastAsia" w:cstheme="minorBidi"/>
          <w:b w:val="0"/>
          <w:sz w:val="22"/>
          <w:szCs w:val="22"/>
          <w:lang w:eastAsia="zh-TW"/>
        </w:rPr>
      </w:pPr>
      <w:hyperlink w:anchor="_Toc82802850" w:history="1">
        <w:r w:rsidR="00E56633" w:rsidRPr="00A23D9C">
          <w:rPr>
            <w:rStyle w:val="Hyperlink"/>
            <w:lang w:val="en-GB"/>
          </w:rPr>
          <w:t>Proposal 4</w:t>
        </w:r>
        <w:r w:rsidR="00E56633">
          <w:rPr>
            <w:rFonts w:eastAsiaTheme="minorEastAsia" w:cstheme="minorBidi"/>
            <w:b w:val="0"/>
            <w:sz w:val="22"/>
            <w:szCs w:val="22"/>
            <w:lang w:eastAsia="zh-TW"/>
          </w:rPr>
          <w:tab/>
        </w:r>
        <w:r w:rsidR="00E56633" w:rsidRPr="00A23D9C">
          <w:rPr>
            <w:rStyle w:val="Hyperlink"/>
            <w:lang w:val="en-GB"/>
          </w:rPr>
          <w:t>For LEO scenarios, PUR may be feasible during the period when UE has valid information about satellite ephemeris, GNSS, and common TA parameters in RRC_IDLE.</w:t>
        </w:r>
      </w:hyperlink>
    </w:p>
    <w:p w14:paraId="4DE09FEA" w14:textId="77777777" w:rsidR="00E56633" w:rsidRDefault="008A0717">
      <w:pPr>
        <w:pStyle w:val="TOC1"/>
        <w:rPr>
          <w:rFonts w:eastAsiaTheme="minorEastAsia" w:cstheme="minorBidi"/>
          <w:b w:val="0"/>
          <w:sz w:val="22"/>
          <w:szCs w:val="22"/>
          <w:lang w:eastAsia="zh-TW"/>
        </w:rPr>
      </w:pPr>
      <w:hyperlink w:anchor="_Toc82802851" w:history="1">
        <w:r w:rsidR="00E56633" w:rsidRPr="00A23D9C">
          <w:rPr>
            <w:rStyle w:val="Hyperlink"/>
            <w:lang w:val="en-GB"/>
          </w:rPr>
          <w:t>Proposal 5</w:t>
        </w:r>
        <w:r w:rsidR="00E56633">
          <w:rPr>
            <w:rFonts w:eastAsiaTheme="minorEastAsia" w:cstheme="minorBidi"/>
            <w:b w:val="0"/>
            <w:sz w:val="22"/>
            <w:szCs w:val="22"/>
            <w:lang w:eastAsia="zh-TW"/>
          </w:rPr>
          <w:tab/>
        </w:r>
        <w:r w:rsidR="00E56633" w:rsidRPr="00A23D9C">
          <w:rPr>
            <w:rStyle w:val="Hyperlink"/>
            <w:lang w:val="en-GB"/>
          </w:rPr>
          <w:t>PUR for NB-IoT over NTN shall be supported at least for the GEO scenario.</w:t>
        </w:r>
      </w:hyperlink>
    </w:p>
    <w:p w14:paraId="3D63A827" w14:textId="77777777" w:rsidR="00E56633" w:rsidRDefault="008A0717">
      <w:pPr>
        <w:pStyle w:val="TOC1"/>
        <w:rPr>
          <w:rFonts w:eastAsiaTheme="minorEastAsia" w:cstheme="minorBidi"/>
          <w:b w:val="0"/>
          <w:sz w:val="22"/>
          <w:szCs w:val="22"/>
          <w:lang w:eastAsia="zh-TW"/>
        </w:rPr>
      </w:pPr>
      <w:hyperlink w:anchor="_Toc82802852" w:history="1">
        <w:r w:rsidR="00E56633" w:rsidRPr="00A23D9C">
          <w:rPr>
            <w:rStyle w:val="Hyperlink"/>
            <w:lang w:val="en-GB"/>
          </w:rPr>
          <w:t>Proposal 6</w:t>
        </w:r>
        <w:r w:rsidR="00E56633">
          <w:rPr>
            <w:rFonts w:eastAsiaTheme="minorEastAsia" w:cstheme="minorBidi"/>
            <w:b w:val="0"/>
            <w:sz w:val="22"/>
            <w:szCs w:val="22"/>
            <w:lang w:eastAsia="zh-TW"/>
          </w:rPr>
          <w:tab/>
        </w:r>
        <w:r w:rsidR="00E56633" w:rsidRPr="00A23D9C">
          <w:rPr>
            <w:rStyle w:val="Hyperlink"/>
            <w:lang w:eastAsia="zh-TW"/>
          </w:rPr>
          <w:t>To support PUR in GEO-based NTN, if the UE has initiated an NPUSCH transmission using pre-configured uplink resource ending in subframe n, the UE shall monitor the NPDCCH UE-specific search space in a search space window starting in subframe n + 4 + K_RTT, where K_RTT is an estimate of UE-eNB RTT.</w:t>
        </w:r>
      </w:hyperlink>
    </w:p>
    <w:p w14:paraId="3336B955" w14:textId="77777777" w:rsidR="00E56633" w:rsidRDefault="008A0717">
      <w:pPr>
        <w:pStyle w:val="TOC1"/>
        <w:rPr>
          <w:rFonts w:eastAsiaTheme="minorEastAsia" w:cstheme="minorBidi"/>
          <w:b w:val="0"/>
          <w:sz w:val="22"/>
          <w:szCs w:val="22"/>
          <w:lang w:eastAsia="zh-TW"/>
        </w:rPr>
      </w:pPr>
      <w:hyperlink w:anchor="_Toc82802853" w:history="1">
        <w:r w:rsidR="00E56633" w:rsidRPr="00A23D9C">
          <w:rPr>
            <w:rStyle w:val="Hyperlink"/>
            <w:lang w:val="en-GB"/>
          </w:rPr>
          <w:t>Proposal 7</w:t>
        </w:r>
        <w:r w:rsidR="00E56633">
          <w:rPr>
            <w:rFonts w:eastAsiaTheme="minorEastAsia" w:cstheme="minorBidi"/>
            <w:b w:val="0"/>
            <w:sz w:val="22"/>
            <w:szCs w:val="22"/>
            <w:lang w:eastAsia="zh-TW"/>
          </w:rPr>
          <w:tab/>
        </w:r>
        <w:r w:rsidR="00E56633" w:rsidRPr="00A23D9C">
          <w:rPr>
            <w:rStyle w:val="Hyperlink"/>
            <w:lang w:val="en-GB"/>
          </w:rPr>
          <w:t>A NB-IoT over NTN UE using NWUS shall assume there are at least X NB-IoT DL subframes between the end of the maximum duration of NWUS and the first associated NB-IoT paging occasion subframe. FFS: the value of X.</w:t>
        </w:r>
      </w:hyperlink>
    </w:p>
    <w:p w14:paraId="7014C4E4" w14:textId="5570D190" w:rsidR="00DC2352" w:rsidRPr="00DC2352" w:rsidRDefault="005B1DDB" w:rsidP="00E443C5">
      <w:pPr>
        <w:pStyle w:val="TOC1"/>
        <w:spacing w:after="0"/>
        <w:ind w:left="1526" w:hanging="1526"/>
      </w:pPr>
      <w:r>
        <w:fldChar w:fldCharType="end"/>
      </w:r>
    </w:p>
    <w:p w14:paraId="53C87396" w14:textId="71E500A7" w:rsidR="000B5758" w:rsidRDefault="00FA106B" w:rsidP="00644835">
      <w:pPr>
        <w:pStyle w:val="Heading1"/>
        <w:snapToGrid w:val="0"/>
        <w:jc w:val="both"/>
      </w:pPr>
      <w:r>
        <w:t>Reference</w:t>
      </w:r>
    </w:p>
    <w:p w14:paraId="43702CF4" w14:textId="1F315415" w:rsidR="000A17C4" w:rsidRDefault="000A17C4" w:rsidP="00E232E4">
      <w:pPr>
        <w:pStyle w:val="Reference"/>
      </w:pPr>
      <w:bookmarkStart w:id="8" w:name="_Ref9595909"/>
      <w:bookmarkStart w:id="9" w:name="_Ref16874156"/>
      <w:r w:rsidRPr="000A17C4">
        <w:t>Chairman</w:t>
      </w:r>
      <w:r>
        <w:t>’s</w:t>
      </w:r>
      <w:r w:rsidRPr="000A17C4">
        <w:t xml:space="preserve"> Notes, 3GPP TSG RAN WG1 #10</w:t>
      </w:r>
      <w:r w:rsidR="00940FF5">
        <w:t>6</w:t>
      </w:r>
      <w:r w:rsidRPr="000A17C4">
        <w:t xml:space="preserve"> e-meeting</w:t>
      </w:r>
    </w:p>
    <w:p w14:paraId="404B9072" w14:textId="638A6FA5" w:rsidR="000A17C4" w:rsidRDefault="000A17C4" w:rsidP="000A17C4">
      <w:pPr>
        <w:pStyle w:val="Reference"/>
      </w:pPr>
      <w:r w:rsidRPr="000A17C4">
        <w:lastRenderedPageBreak/>
        <w:t>Chairman</w:t>
      </w:r>
      <w:r>
        <w:t>’s</w:t>
      </w:r>
      <w:r w:rsidRPr="000A17C4">
        <w:t xml:space="preserve"> Notes, 3GPP TSG RAN WG</w:t>
      </w:r>
      <w:r>
        <w:t>2</w:t>
      </w:r>
      <w:r w:rsidRPr="000A17C4">
        <w:t xml:space="preserve"> #1</w:t>
      </w:r>
      <w:r>
        <w:t>1</w:t>
      </w:r>
      <w:r w:rsidR="00940FF5">
        <w:t>5</w:t>
      </w:r>
      <w:r w:rsidRPr="000A17C4">
        <w:t xml:space="preserve"> e-meeting</w:t>
      </w:r>
    </w:p>
    <w:bookmarkEnd w:id="8"/>
    <w:bookmarkEnd w:id="9"/>
    <w:p w14:paraId="36084C9D" w14:textId="3E3E90F2" w:rsidR="00CF26CD" w:rsidRPr="000A17C4" w:rsidRDefault="0089664B" w:rsidP="000A17C4">
      <w:pPr>
        <w:pStyle w:val="Reference"/>
      </w:pPr>
      <w:r>
        <w:fldChar w:fldCharType="begin"/>
      </w:r>
      <w:r>
        <w:instrText xml:space="preserve"> HYPERLINK "https://www.3gpp.org/ftp/tsg_ran/WG1_RL1/TSGR1_106-e/Docs/R1-2108637.zip" </w:instrText>
      </w:r>
      <w:r>
        <w:fldChar w:fldCharType="separate"/>
      </w:r>
      <w:r w:rsidRPr="0089664B">
        <w:rPr>
          <w:rStyle w:val="Hyperlink"/>
        </w:rPr>
        <w:t>R1-2108637</w:t>
      </w:r>
      <w:r>
        <w:fldChar w:fldCharType="end"/>
      </w:r>
      <w:r>
        <w:t xml:space="preserve">, </w:t>
      </w:r>
      <w:r w:rsidRPr="0089664B">
        <w:t>FL summary 6 of AI 8.15.2: Timing relationships for IoT-NTN</w:t>
      </w:r>
      <w:r>
        <w:t xml:space="preserve">, </w:t>
      </w:r>
      <w:r w:rsidRPr="0089664B">
        <w:t>Moderator (Sony)</w:t>
      </w:r>
    </w:p>
    <w:sectPr w:rsidR="00CF26CD" w:rsidRPr="000A17C4" w:rsidSect="00D95E05">
      <w:headerReference w:type="defaul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B7AD4" w14:textId="77777777" w:rsidR="008A0717" w:rsidRDefault="008A0717" w:rsidP="0063297B">
      <w:pPr>
        <w:spacing w:after="0"/>
      </w:pPr>
      <w:r>
        <w:separator/>
      </w:r>
    </w:p>
  </w:endnote>
  <w:endnote w:type="continuationSeparator" w:id="0">
    <w:p w14:paraId="675CE2B1" w14:textId="77777777" w:rsidR="008A0717" w:rsidRDefault="008A0717" w:rsidP="0063297B">
      <w:pPr>
        <w:spacing w:after="0"/>
      </w:pPr>
      <w:r>
        <w:continuationSeparator/>
      </w:r>
    </w:p>
  </w:endnote>
  <w:endnote w:type="continuationNotice" w:id="1">
    <w:p w14:paraId="2BC60D77" w14:textId="77777777" w:rsidR="008A0717" w:rsidRDefault="008A0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1B4D5" w14:textId="77777777" w:rsidR="008A0717" w:rsidRDefault="008A0717" w:rsidP="0063297B">
      <w:pPr>
        <w:spacing w:after="0"/>
      </w:pPr>
      <w:r>
        <w:separator/>
      </w:r>
    </w:p>
  </w:footnote>
  <w:footnote w:type="continuationSeparator" w:id="0">
    <w:p w14:paraId="511CB574" w14:textId="77777777" w:rsidR="008A0717" w:rsidRDefault="008A0717" w:rsidP="0063297B">
      <w:pPr>
        <w:spacing w:after="0"/>
      </w:pPr>
      <w:r>
        <w:continuationSeparator/>
      </w:r>
    </w:p>
  </w:footnote>
  <w:footnote w:type="continuationNotice" w:id="1">
    <w:p w14:paraId="603A4269" w14:textId="77777777" w:rsidR="008A0717" w:rsidRDefault="008A07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02A0" w14:textId="5B5F95FB" w:rsidR="00D95E05" w:rsidRDefault="00D95E05">
    <w:pPr>
      <w:pStyle w:val="Header"/>
    </w:pPr>
    <w:r>
      <w:ptab w:relativeTo="margin" w:alignment="center" w:leader="none"/>
    </w:r>
    <w:r>
      <w:ptab w:relativeTo="margin" w:alignment="right" w:leader="none"/>
    </w:r>
    <w:r w:rsidR="00663793" w:rsidRPr="00663793">
      <w:t xml:space="preserve"> </w:t>
    </w:r>
    <w:r w:rsidR="00D84C4B" w:rsidRPr="00D84C4B">
      <w:t>R1-2109830</w:t>
    </w:r>
    <w:r>
      <w:t>, FGI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933AF"/>
    <w:multiLevelType w:val="hybridMultilevel"/>
    <w:tmpl w:val="60482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6" w15:restartNumberingAfterBreak="0">
    <w:nsid w:val="5101505E"/>
    <w:multiLevelType w:val="hybridMultilevel"/>
    <w:tmpl w:val="935E10C8"/>
    <w:lvl w:ilvl="0" w:tplc="2C4820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0178E5"/>
    <w:multiLevelType w:val="hybridMultilevel"/>
    <w:tmpl w:val="4E30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0AE07E54"/>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2"/>
  </w:num>
  <w:num w:numId="4">
    <w:abstractNumId w:val="5"/>
  </w:num>
  <w:num w:numId="5">
    <w:abstractNumId w:val="6"/>
  </w:num>
  <w:num w:numId="6">
    <w:abstractNumId w:val="0"/>
  </w:num>
  <w:num w:numId="7">
    <w:abstractNumId w:val="8"/>
  </w:num>
  <w:num w:numId="8">
    <w:abstractNumId w:val="7"/>
  </w:num>
  <w:num w:numId="9">
    <w:abstractNumId w:val="3"/>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OoBQDfEV1uLgAAAA=="/>
  </w:docVars>
  <w:rsids>
    <w:rsidRoot w:val="006A4A78"/>
    <w:rsid w:val="00000FA6"/>
    <w:rsid w:val="0000382C"/>
    <w:rsid w:val="00003AA2"/>
    <w:rsid w:val="00003D59"/>
    <w:rsid w:val="00004A2B"/>
    <w:rsid w:val="00004E8F"/>
    <w:rsid w:val="00006443"/>
    <w:rsid w:val="00006FCB"/>
    <w:rsid w:val="00011505"/>
    <w:rsid w:val="00012B0C"/>
    <w:rsid w:val="00014161"/>
    <w:rsid w:val="000164F1"/>
    <w:rsid w:val="00020939"/>
    <w:rsid w:val="00020A7D"/>
    <w:rsid w:val="000222B7"/>
    <w:rsid w:val="00023F41"/>
    <w:rsid w:val="00026B35"/>
    <w:rsid w:val="00030062"/>
    <w:rsid w:val="000305CD"/>
    <w:rsid w:val="0003279E"/>
    <w:rsid w:val="0003330B"/>
    <w:rsid w:val="000342C6"/>
    <w:rsid w:val="00036240"/>
    <w:rsid w:val="00040844"/>
    <w:rsid w:val="000418A6"/>
    <w:rsid w:val="000421CD"/>
    <w:rsid w:val="000436CD"/>
    <w:rsid w:val="00044030"/>
    <w:rsid w:val="000501B3"/>
    <w:rsid w:val="00051CE6"/>
    <w:rsid w:val="000537D6"/>
    <w:rsid w:val="0005532F"/>
    <w:rsid w:val="00055F40"/>
    <w:rsid w:val="00060CBC"/>
    <w:rsid w:val="00060D85"/>
    <w:rsid w:val="000641E0"/>
    <w:rsid w:val="00065F28"/>
    <w:rsid w:val="0006645F"/>
    <w:rsid w:val="00067093"/>
    <w:rsid w:val="000710A5"/>
    <w:rsid w:val="00074655"/>
    <w:rsid w:val="00074AE0"/>
    <w:rsid w:val="000760E1"/>
    <w:rsid w:val="000765E8"/>
    <w:rsid w:val="00076845"/>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59E8"/>
    <w:rsid w:val="000B7313"/>
    <w:rsid w:val="000B7A02"/>
    <w:rsid w:val="000C04E8"/>
    <w:rsid w:val="000C3AA3"/>
    <w:rsid w:val="000C4A32"/>
    <w:rsid w:val="000C5587"/>
    <w:rsid w:val="000C68DD"/>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18DC"/>
    <w:rsid w:val="001202D1"/>
    <w:rsid w:val="00120364"/>
    <w:rsid w:val="00120EE7"/>
    <w:rsid w:val="00121950"/>
    <w:rsid w:val="00121AA9"/>
    <w:rsid w:val="001227B8"/>
    <w:rsid w:val="00122951"/>
    <w:rsid w:val="0012473C"/>
    <w:rsid w:val="001255FC"/>
    <w:rsid w:val="00130D59"/>
    <w:rsid w:val="00131DA4"/>
    <w:rsid w:val="00132874"/>
    <w:rsid w:val="001343EC"/>
    <w:rsid w:val="001344E2"/>
    <w:rsid w:val="001350CC"/>
    <w:rsid w:val="001378BD"/>
    <w:rsid w:val="00140508"/>
    <w:rsid w:val="00140D47"/>
    <w:rsid w:val="001411CA"/>
    <w:rsid w:val="00141AC6"/>
    <w:rsid w:val="00142170"/>
    <w:rsid w:val="00143B50"/>
    <w:rsid w:val="0014565E"/>
    <w:rsid w:val="00145DDD"/>
    <w:rsid w:val="0014683C"/>
    <w:rsid w:val="0014756E"/>
    <w:rsid w:val="00150043"/>
    <w:rsid w:val="00151886"/>
    <w:rsid w:val="00151E0B"/>
    <w:rsid w:val="001533DE"/>
    <w:rsid w:val="0015537F"/>
    <w:rsid w:val="00156C58"/>
    <w:rsid w:val="00163F57"/>
    <w:rsid w:val="00164F50"/>
    <w:rsid w:val="00165218"/>
    <w:rsid w:val="00167C09"/>
    <w:rsid w:val="001706F5"/>
    <w:rsid w:val="00171803"/>
    <w:rsid w:val="00174C28"/>
    <w:rsid w:val="00175DBA"/>
    <w:rsid w:val="0017744C"/>
    <w:rsid w:val="00182048"/>
    <w:rsid w:val="001829DB"/>
    <w:rsid w:val="001831DE"/>
    <w:rsid w:val="00184890"/>
    <w:rsid w:val="00184BB8"/>
    <w:rsid w:val="0019033F"/>
    <w:rsid w:val="001916EE"/>
    <w:rsid w:val="001931BC"/>
    <w:rsid w:val="00193A3E"/>
    <w:rsid w:val="001946A6"/>
    <w:rsid w:val="00195291"/>
    <w:rsid w:val="00196E45"/>
    <w:rsid w:val="001973AC"/>
    <w:rsid w:val="001974BD"/>
    <w:rsid w:val="001A5651"/>
    <w:rsid w:val="001A6733"/>
    <w:rsid w:val="001A75F8"/>
    <w:rsid w:val="001B2393"/>
    <w:rsid w:val="001B4136"/>
    <w:rsid w:val="001B4DAE"/>
    <w:rsid w:val="001B515B"/>
    <w:rsid w:val="001B6A00"/>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68FE"/>
    <w:rsid w:val="002270CB"/>
    <w:rsid w:val="002305FE"/>
    <w:rsid w:val="0023412A"/>
    <w:rsid w:val="00235AF7"/>
    <w:rsid w:val="0023631B"/>
    <w:rsid w:val="002364F5"/>
    <w:rsid w:val="002366FE"/>
    <w:rsid w:val="002409BC"/>
    <w:rsid w:val="00243F21"/>
    <w:rsid w:val="00244EF7"/>
    <w:rsid w:val="002471CA"/>
    <w:rsid w:val="00251AA6"/>
    <w:rsid w:val="002609CA"/>
    <w:rsid w:val="0026122C"/>
    <w:rsid w:val="0026147C"/>
    <w:rsid w:val="00265BC6"/>
    <w:rsid w:val="00266699"/>
    <w:rsid w:val="00267FF5"/>
    <w:rsid w:val="00271BBD"/>
    <w:rsid w:val="002720C3"/>
    <w:rsid w:val="002723A9"/>
    <w:rsid w:val="00272612"/>
    <w:rsid w:val="00272CD0"/>
    <w:rsid w:val="002737F8"/>
    <w:rsid w:val="00274F00"/>
    <w:rsid w:val="002753CB"/>
    <w:rsid w:val="00277ED8"/>
    <w:rsid w:val="00282A28"/>
    <w:rsid w:val="0028348F"/>
    <w:rsid w:val="00283B47"/>
    <w:rsid w:val="00283DA5"/>
    <w:rsid w:val="00286484"/>
    <w:rsid w:val="00290D43"/>
    <w:rsid w:val="00291619"/>
    <w:rsid w:val="00292790"/>
    <w:rsid w:val="00292A1A"/>
    <w:rsid w:val="0029349D"/>
    <w:rsid w:val="002947BE"/>
    <w:rsid w:val="00296E04"/>
    <w:rsid w:val="002A050E"/>
    <w:rsid w:val="002A1292"/>
    <w:rsid w:val="002A1A42"/>
    <w:rsid w:val="002A1AFC"/>
    <w:rsid w:val="002A1C4F"/>
    <w:rsid w:val="002A2446"/>
    <w:rsid w:val="002A27CD"/>
    <w:rsid w:val="002A31E6"/>
    <w:rsid w:val="002A4692"/>
    <w:rsid w:val="002A48BD"/>
    <w:rsid w:val="002A702D"/>
    <w:rsid w:val="002B33FD"/>
    <w:rsid w:val="002B4821"/>
    <w:rsid w:val="002B48CB"/>
    <w:rsid w:val="002B6018"/>
    <w:rsid w:val="002B6795"/>
    <w:rsid w:val="002B6951"/>
    <w:rsid w:val="002C1440"/>
    <w:rsid w:val="002C4EF6"/>
    <w:rsid w:val="002D0A11"/>
    <w:rsid w:val="002D1055"/>
    <w:rsid w:val="002D3104"/>
    <w:rsid w:val="002D39B1"/>
    <w:rsid w:val="002E1752"/>
    <w:rsid w:val="002E3D41"/>
    <w:rsid w:val="002E66D5"/>
    <w:rsid w:val="002E7111"/>
    <w:rsid w:val="002E7AB4"/>
    <w:rsid w:val="002F0281"/>
    <w:rsid w:val="002F15A9"/>
    <w:rsid w:val="002F1BD5"/>
    <w:rsid w:val="002F4CE6"/>
    <w:rsid w:val="002F7B8A"/>
    <w:rsid w:val="00303EA2"/>
    <w:rsid w:val="00303F1A"/>
    <w:rsid w:val="00306D3F"/>
    <w:rsid w:val="00306FC1"/>
    <w:rsid w:val="003102DB"/>
    <w:rsid w:val="00311FC9"/>
    <w:rsid w:val="0031408C"/>
    <w:rsid w:val="00320C58"/>
    <w:rsid w:val="003211BF"/>
    <w:rsid w:val="00326933"/>
    <w:rsid w:val="00332483"/>
    <w:rsid w:val="003352D3"/>
    <w:rsid w:val="003368BC"/>
    <w:rsid w:val="00337856"/>
    <w:rsid w:val="00337EC7"/>
    <w:rsid w:val="00340930"/>
    <w:rsid w:val="00340A5E"/>
    <w:rsid w:val="00340E36"/>
    <w:rsid w:val="00341FCB"/>
    <w:rsid w:val="003442D0"/>
    <w:rsid w:val="0034613E"/>
    <w:rsid w:val="00346ED1"/>
    <w:rsid w:val="003503FC"/>
    <w:rsid w:val="003505C3"/>
    <w:rsid w:val="00355897"/>
    <w:rsid w:val="00357483"/>
    <w:rsid w:val="003607F9"/>
    <w:rsid w:val="0036236F"/>
    <w:rsid w:val="0036258E"/>
    <w:rsid w:val="00362A8A"/>
    <w:rsid w:val="00362BCF"/>
    <w:rsid w:val="00363E54"/>
    <w:rsid w:val="00370BCE"/>
    <w:rsid w:val="00370FF3"/>
    <w:rsid w:val="00372381"/>
    <w:rsid w:val="0037309A"/>
    <w:rsid w:val="00373A3F"/>
    <w:rsid w:val="00375A17"/>
    <w:rsid w:val="00377537"/>
    <w:rsid w:val="003808D2"/>
    <w:rsid w:val="0038162C"/>
    <w:rsid w:val="00384E37"/>
    <w:rsid w:val="00387A01"/>
    <w:rsid w:val="00391B61"/>
    <w:rsid w:val="0039336A"/>
    <w:rsid w:val="00397176"/>
    <w:rsid w:val="003975BA"/>
    <w:rsid w:val="003A0843"/>
    <w:rsid w:val="003A244E"/>
    <w:rsid w:val="003A31AC"/>
    <w:rsid w:val="003A3CE9"/>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06341"/>
    <w:rsid w:val="00410971"/>
    <w:rsid w:val="00410A3B"/>
    <w:rsid w:val="00413AF5"/>
    <w:rsid w:val="00413D5C"/>
    <w:rsid w:val="00415FD7"/>
    <w:rsid w:val="004171CF"/>
    <w:rsid w:val="00420264"/>
    <w:rsid w:val="004203E2"/>
    <w:rsid w:val="0042311E"/>
    <w:rsid w:val="00423892"/>
    <w:rsid w:val="00425C0E"/>
    <w:rsid w:val="00425C93"/>
    <w:rsid w:val="00425F92"/>
    <w:rsid w:val="004261E2"/>
    <w:rsid w:val="0042691F"/>
    <w:rsid w:val="0042740D"/>
    <w:rsid w:val="00427437"/>
    <w:rsid w:val="00431CDC"/>
    <w:rsid w:val="00432AD4"/>
    <w:rsid w:val="00432CCD"/>
    <w:rsid w:val="00433631"/>
    <w:rsid w:val="00433A2E"/>
    <w:rsid w:val="00433B69"/>
    <w:rsid w:val="00437745"/>
    <w:rsid w:val="00441C9E"/>
    <w:rsid w:val="004439C8"/>
    <w:rsid w:val="00444A3E"/>
    <w:rsid w:val="00445A29"/>
    <w:rsid w:val="00447C4B"/>
    <w:rsid w:val="0045220E"/>
    <w:rsid w:val="00454E41"/>
    <w:rsid w:val="0045670A"/>
    <w:rsid w:val="00456894"/>
    <w:rsid w:val="00457B2A"/>
    <w:rsid w:val="0046028C"/>
    <w:rsid w:val="00460684"/>
    <w:rsid w:val="00460688"/>
    <w:rsid w:val="00460C5A"/>
    <w:rsid w:val="00460FAA"/>
    <w:rsid w:val="00464515"/>
    <w:rsid w:val="004660F0"/>
    <w:rsid w:val="004708FC"/>
    <w:rsid w:val="0047117D"/>
    <w:rsid w:val="004714B4"/>
    <w:rsid w:val="0047265B"/>
    <w:rsid w:val="004746D4"/>
    <w:rsid w:val="00474D26"/>
    <w:rsid w:val="00475340"/>
    <w:rsid w:val="0047552D"/>
    <w:rsid w:val="0047641F"/>
    <w:rsid w:val="00480574"/>
    <w:rsid w:val="00482E98"/>
    <w:rsid w:val="004836DC"/>
    <w:rsid w:val="00484513"/>
    <w:rsid w:val="0048463B"/>
    <w:rsid w:val="0048600B"/>
    <w:rsid w:val="004879FB"/>
    <w:rsid w:val="00487C97"/>
    <w:rsid w:val="004906CB"/>
    <w:rsid w:val="00493585"/>
    <w:rsid w:val="00493C71"/>
    <w:rsid w:val="00494427"/>
    <w:rsid w:val="004962C1"/>
    <w:rsid w:val="004964CD"/>
    <w:rsid w:val="004A0649"/>
    <w:rsid w:val="004A067C"/>
    <w:rsid w:val="004A2BB1"/>
    <w:rsid w:val="004A40FE"/>
    <w:rsid w:val="004B19C7"/>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136C"/>
    <w:rsid w:val="004E3848"/>
    <w:rsid w:val="004E61D7"/>
    <w:rsid w:val="004F5591"/>
    <w:rsid w:val="004F5C1E"/>
    <w:rsid w:val="00500A75"/>
    <w:rsid w:val="00500E29"/>
    <w:rsid w:val="00503526"/>
    <w:rsid w:val="005055AF"/>
    <w:rsid w:val="00505D07"/>
    <w:rsid w:val="005079E3"/>
    <w:rsid w:val="00511B5C"/>
    <w:rsid w:val="00512877"/>
    <w:rsid w:val="00515FB6"/>
    <w:rsid w:val="00516FA9"/>
    <w:rsid w:val="00520A09"/>
    <w:rsid w:val="005225DB"/>
    <w:rsid w:val="00522BF1"/>
    <w:rsid w:val="00523143"/>
    <w:rsid w:val="00533B6B"/>
    <w:rsid w:val="00533C06"/>
    <w:rsid w:val="00534496"/>
    <w:rsid w:val="00535AFB"/>
    <w:rsid w:val="00536B25"/>
    <w:rsid w:val="0053774E"/>
    <w:rsid w:val="00540DA1"/>
    <w:rsid w:val="00544520"/>
    <w:rsid w:val="00546D32"/>
    <w:rsid w:val="005505A7"/>
    <w:rsid w:val="0055061B"/>
    <w:rsid w:val="00550FD9"/>
    <w:rsid w:val="005514A9"/>
    <w:rsid w:val="00552805"/>
    <w:rsid w:val="0055286A"/>
    <w:rsid w:val="00553D6C"/>
    <w:rsid w:val="00554F73"/>
    <w:rsid w:val="00556EA5"/>
    <w:rsid w:val="00557C1B"/>
    <w:rsid w:val="00560604"/>
    <w:rsid w:val="005643DD"/>
    <w:rsid w:val="00564A21"/>
    <w:rsid w:val="00565180"/>
    <w:rsid w:val="00567510"/>
    <w:rsid w:val="00571861"/>
    <w:rsid w:val="005718A0"/>
    <w:rsid w:val="0057520F"/>
    <w:rsid w:val="00575D10"/>
    <w:rsid w:val="00576C1C"/>
    <w:rsid w:val="005779ED"/>
    <w:rsid w:val="00580B52"/>
    <w:rsid w:val="00582423"/>
    <w:rsid w:val="00582924"/>
    <w:rsid w:val="00583232"/>
    <w:rsid w:val="00584790"/>
    <w:rsid w:val="00585C4C"/>
    <w:rsid w:val="00586095"/>
    <w:rsid w:val="00587BF9"/>
    <w:rsid w:val="005907EE"/>
    <w:rsid w:val="005926E6"/>
    <w:rsid w:val="00595E68"/>
    <w:rsid w:val="00597063"/>
    <w:rsid w:val="0059772B"/>
    <w:rsid w:val="005A024C"/>
    <w:rsid w:val="005A0389"/>
    <w:rsid w:val="005A2F7F"/>
    <w:rsid w:val="005A3609"/>
    <w:rsid w:val="005A3BA9"/>
    <w:rsid w:val="005A43DD"/>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59C"/>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6C"/>
    <w:rsid w:val="006257A0"/>
    <w:rsid w:val="006300A6"/>
    <w:rsid w:val="0063297B"/>
    <w:rsid w:val="006332F3"/>
    <w:rsid w:val="00636D01"/>
    <w:rsid w:val="006402AA"/>
    <w:rsid w:val="00641823"/>
    <w:rsid w:val="00642466"/>
    <w:rsid w:val="00642B9C"/>
    <w:rsid w:val="00643B2A"/>
    <w:rsid w:val="00644835"/>
    <w:rsid w:val="00645202"/>
    <w:rsid w:val="00645FE6"/>
    <w:rsid w:val="0065041F"/>
    <w:rsid w:val="00650F0D"/>
    <w:rsid w:val="00651F58"/>
    <w:rsid w:val="0065285D"/>
    <w:rsid w:val="00653C28"/>
    <w:rsid w:val="00656425"/>
    <w:rsid w:val="00662F9A"/>
    <w:rsid w:val="00662FC7"/>
    <w:rsid w:val="00663591"/>
    <w:rsid w:val="00663793"/>
    <w:rsid w:val="00664F57"/>
    <w:rsid w:val="00665020"/>
    <w:rsid w:val="0067023C"/>
    <w:rsid w:val="006714EF"/>
    <w:rsid w:val="00676540"/>
    <w:rsid w:val="006776A9"/>
    <w:rsid w:val="006819C5"/>
    <w:rsid w:val="00681C40"/>
    <w:rsid w:val="006832B4"/>
    <w:rsid w:val="00683624"/>
    <w:rsid w:val="0068524B"/>
    <w:rsid w:val="006873C3"/>
    <w:rsid w:val="006908F8"/>
    <w:rsid w:val="00691992"/>
    <w:rsid w:val="00692027"/>
    <w:rsid w:val="00692312"/>
    <w:rsid w:val="00692E9D"/>
    <w:rsid w:val="006948BE"/>
    <w:rsid w:val="006A03ED"/>
    <w:rsid w:val="006A10E4"/>
    <w:rsid w:val="006A1C3E"/>
    <w:rsid w:val="006A374C"/>
    <w:rsid w:val="006A4A78"/>
    <w:rsid w:val="006A4AB1"/>
    <w:rsid w:val="006A4C24"/>
    <w:rsid w:val="006A59AA"/>
    <w:rsid w:val="006A60C4"/>
    <w:rsid w:val="006A641B"/>
    <w:rsid w:val="006A65F5"/>
    <w:rsid w:val="006A6ECE"/>
    <w:rsid w:val="006B13F0"/>
    <w:rsid w:val="006B14E1"/>
    <w:rsid w:val="006B1656"/>
    <w:rsid w:val="006B40C4"/>
    <w:rsid w:val="006B76D5"/>
    <w:rsid w:val="006C378D"/>
    <w:rsid w:val="006C3FCB"/>
    <w:rsid w:val="006C480F"/>
    <w:rsid w:val="006C5141"/>
    <w:rsid w:val="006C627A"/>
    <w:rsid w:val="006C678B"/>
    <w:rsid w:val="006C6CC7"/>
    <w:rsid w:val="006D1968"/>
    <w:rsid w:val="006D6331"/>
    <w:rsid w:val="006E216B"/>
    <w:rsid w:val="006E49AE"/>
    <w:rsid w:val="006E729C"/>
    <w:rsid w:val="006F0C0C"/>
    <w:rsid w:val="006F2A6B"/>
    <w:rsid w:val="006F2C26"/>
    <w:rsid w:val="006F3F39"/>
    <w:rsid w:val="006F613B"/>
    <w:rsid w:val="007008FE"/>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939FA"/>
    <w:rsid w:val="00793C02"/>
    <w:rsid w:val="007A0E0E"/>
    <w:rsid w:val="007A3170"/>
    <w:rsid w:val="007A345D"/>
    <w:rsid w:val="007A5EF9"/>
    <w:rsid w:val="007A78CA"/>
    <w:rsid w:val="007B59EC"/>
    <w:rsid w:val="007B6B25"/>
    <w:rsid w:val="007B6C6E"/>
    <w:rsid w:val="007B731A"/>
    <w:rsid w:val="007C0EB9"/>
    <w:rsid w:val="007C10BC"/>
    <w:rsid w:val="007C1338"/>
    <w:rsid w:val="007C28B2"/>
    <w:rsid w:val="007C5417"/>
    <w:rsid w:val="007C5488"/>
    <w:rsid w:val="007C7321"/>
    <w:rsid w:val="007C7D76"/>
    <w:rsid w:val="007D05E6"/>
    <w:rsid w:val="007D0E91"/>
    <w:rsid w:val="007D1CFF"/>
    <w:rsid w:val="007D449A"/>
    <w:rsid w:val="007D598C"/>
    <w:rsid w:val="007D653E"/>
    <w:rsid w:val="007D6AEB"/>
    <w:rsid w:val="007E038D"/>
    <w:rsid w:val="007E1F66"/>
    <w:rsid w:val="007E360B"/>
    <w:rsid w:val="007E6F39"/>
    <w:rsid w:val="007E7AC0"/>
    <w:rsid w:val="007F085D"/>
    <w:rsid w:val="007F0C48"/>
    <w:rsid w:val="007F1462"/>
    <w:rsid w:val="007F2633"/>
    <w:rsid w:val="007F4CD9"/>
    <w:rsid w:val="007F664B"/>
    <w:rsid w:val="007F6A1B"/>
    <w:rsid w:val="00803236"/>
    <w:rsid w:val="0080453A"/>
    <w:rsid w:val="00804A43"/>
    <w:rsid w:val="00806796"/>
    <w:rsid w:val="00812BAB"/>
    <w:rsid w:val="00816F22"/>
    <w:rsid w:val="008179D4"/>
    <w:rsid w:val="008263DE"/>
    <w:rsid w:val="0082650D"/>
    <w:rsid w:val="008334E5"/>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1D8"/>
    <w:rsid w:val="008817AD"/>
    <w:rsid w:val="008832BB"/>
    <w:rsid w:val="0088423C"/>
    <w:rsid w:val="008860DF"/>
    <w:rsid w:val="00886135"/>
    <w:rsid w:val="00886DB9"/>
    <w:rsid w:val="00887A0C"/>
    <w:rsid w:val="00893184"/>
    <w:rsid w:val="0089664B"/>
    <w:rsid w:val="00897341"/>
    <w:rsid w:val="008A0717"/>
    <w:rsid w:val="008A13D5"/>
    <w:rsid w:val="008A2480"/>
    <w:rsid w:val="008A30F0"/>
    <w:rsid w:val="008A310B"/>
    <w:rsid w:val="008A3669"/>
    <w:rsid w:val="008A4059"/>
    <w:rsid w:val="008A5C89"/>
    <w:rsid w:val="008B0A71"/>
    <w:rsid w:val="008B40E1"/>
    <w:rsid w:val="008B461D"/>
    <w:rsid w:val="008C0CE8"/>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22"/>
    <w:rsid w:val="008F0C94"/>
    <w:rsid w:val="008F24E5"/>
    <w:rsid w:val="008F382E"/>
    <w:rsid w:val="008F39AD"/>
    <w:rsid w:val="008F4541"/>
    <w:rsid w:val="008F4559"/>
    <w:rsid w:val="008F66E8"/>
    <w:rsid w:val="008F6B08"/>
    <w:rsid w:val="009000E0"/>
    <w:rsid w:val="00901D6B"/>
    <w:rsid w:val="00902002"/>
    <w:rsid w:val="009026AE"/>
    <w:rsid w:val="00903EC4"/>
    <w:rsid w:val="00907E2F"/>
    <w:rsid w:val="00907FA2"/>
    <w:rsid w:val="00914ACC"/>
    <w:rsid w:val="00917188"/>
    <w:rsid w:val="00922A1E"/>
    <w:rsid w:val="00924230"/>
    <w:rsid w:val="00925A18"/>
    <w:rsid w:val="0093056A"/>
    <w:rsid w:val="00930A6A"/>
    <w:rsid w:val="0093153F"/>
    <w:rsid w:val="009315FD"/>
    <w:rsid w:val="00932016"/>
    <w:rsid w:val="009326BD"/>
    <w:rsid w:val="00932935"/>
    <w:rsid w:val="0093394A"/>
    <w:rsid w:val="009358FB"/>
    <w:rsid w:val="009372F6"/>
    <w:rsid w:val="00940FF5"/>
    <w:rsid w:val="009418C1"/>
    <w:rsid w:val="00941AE3"/>
    <w:rsid w:val="009445D8"/>
    <w:rsid w:val="00946320"/>
    <w:rsid w:val="00951C9E"/>
    <w:rsid w:val="00952730"/>
    <w:rsid w:val="00953024"/>
    <w:rsid w:val="00954E8D"/>
    <w:rsid w:val="0095585C"/>
    <w:rsid w:val="00955EBD"/>
    <w:rsid w:val="00956C4F"/>
    <w:rsid w:val="009614D3"/>
    <w:rsid w:val="00961C67"/>
    <w:rsid w:val="00962395"/>
    <w:rsid w:val="009646A2"/>
    <w:rsid w:val="009660A4"/>
    <w:rsid w:val="00966629"/>
    <w:rsid w:val="0097481C"/>
    <w:rsid w:val="00975525"/>
    <w:rsid w:val="0097583E"/>
    <w:rsid w:val="00977DBC"/>
    <w:rsid w:val="00981EAC"/>
    <w:rsid w:val="009855B7"/>
    <w:rsid w:val="00986583"/>
    <w:rsid w:val="00986A2B"/>
    <w:rsid w:val="0098759C"/>
    <w:rsid w:val="00992976"/>
    <w:rsid w:val="00992CAF"/>
    <w:rsid w:val="00995D43"/>
    <w:rsid w:val="00995E66"/>
    <w:rsid w:val="009A21A6"/>
    <w:rsid w:val="009A3179"/>
    <w:rsid w:val="009A3585"/>
    <w:rsid w:val="009A4DE5"/>
    <w:rsid w:val="009A7AA0"/>
    <w:rsid w:val="009B026B"/>
    <w:rsid w:val="009B0338"/>
    <w:rsid w:val="009B1CF1"/>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31EA"/>
    <w:rsid w:val="009F5133"/>
    <w:rsid w:val="00A003E6"/>
    <w:rsid w:val="00A009F1"/>
    <w:rsid w:val="00A0101F"/>
    <w:rsid w:val="00A0198B"/>
    <w:rsid w:val="00A04811"/>
    <w:rsid w:val="00A04F94"/>
    <w:rsid w:val="00A06780"/>
    <w:rsid w:val="00A07C03"/>
    <w:rsid w:val="00A1243D"/>
    <w:rsid w:val="00A13A32"/>
    <w:rsid w:val="00A14CCB"/>
    <w:rsid w:val="00A1623E"/>
    <w:rsid w:val="00A164FC"/>
    <w:rsid w:val="00A16955"/>
    <w:rsid w:val="00A17747"/>
    <w:rsid w:val="00A17BD3"/>
    <w:rsid w:val="00A23275"/>
    <w:rsid w:val="00A23B5D"/>
    <w:rsid w:val="00A24D74"/>
    <w:rsid w:val="00A25343"/>
    <w:rsid w:val="00A25E20"/>
    <w:rsid w:val="00A338BB"/>
    <w:rsid w:val="00A33ACF"/>
    <w:rsid w:val="00A34A8B"/>
    <w:rsid w:val="00A34E23"/>
    <w:rsid w:val="00A42551"/>
    <w:rsid w:val="00A43B24"/>
    <w:rsid w:val="00A45103"/>
    <w:rsid w:val="00A4595F"/>
    <w:rsid w:val="00A45CA8"/>
    <w:rsid w:val="00A52363"/>
    <w:rsid w:val="00A5352C"/>
    <w:rsid w:val="00A53FA9"/>
    <w:rsid w:val="00A53FC7"/>
    <w:rsid w:val="00A54B6A"/>
    <w:rsid w:val="00A558B4"/>
    <w:rsid w:val="00A573D3"/>
    <w:rsid w:val="00A61063"/>
    <w:rsid w:val="00A62ED4"/>
    <w:rsid w:val="00A65475"/>
    <w:rsid w:val="00A708E6"/>
    <w:rsid w:val="00A72A10"/>
    <w:rsid w:val="00A82947"/>
    <w:rsid w:val="00A84468"/>
    <w:rsid w:val="00A8486B"/>
    <w:rsid w:val="00A84CFA"/>
    <w:rsid w:val="00A8618E"/>
    <w:rsid w:val="00A904CA"/>
    <w:rsid w:val="00A9117C"/>
    <w:rsid w:val="00A91950"/>
    <w:rsid w:val="00A963BE"/>
    <w:rsid w:val="00A96C13"/>
    <w:rsid w:val="00AA0DF3"/>
    <w:rsid w:val="00AA1DA2"/>
    <w:rsid w:val="00AA2965"/>
    <w:rsid w:val="00AA36E6"/>
    <w:rsid w:val="00AA378E"/>
    <w:rsid w:val="00AA3EBF"/>
    <w:rsid w:val="00AA45AA"/>
    <w:rsid w:val="00AA609F"/>
    <w:rsid w:val="00AA710B"/>
    <w:rsid w:val="00AB182C"/>
    <w:rsid w:val="00AB2039"/>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387"/>
    <w:rsid w:val="00AF6F22"/>
    <w:rsid w:val="00B0014B"/>
    <w:rsid w:val="00B00928"/>
    <w:rsid w:val="00B03B40"/>
    <w:rsid w:val="00B04031"/>
    <w:rsid w:val="00B04FDB"/>
    <w:rsid w:val="00B05002"/>
    <w:rsid w:val="00B055A6"/>
    <w:rsid w:val="00B063A6"/>
    <w:rsid w:val="00B06526"/>
    <w:rsid w:val="00B06705"/>
    <w:rsid w:val="00B07285"/>
    <w:rsid w:val="00B10822"/>
    <w:rsid w:val="00B10D68"/>
    <w:rsid w:val="00B10DAE"/>
    <w:rsid w:val="00B114F4"/>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3FB7"/>
    <w:rsid w:val="00B4437E"/>
    <w:rsid w:val="00B446D3"/>
    <w:rsid w:val="00B44A0A"/>
    <w:rsid w:val="00B44D9A"/>
    <w:rsid w:val="00B45E08"/>
    <w:rsid w:val="00B46003"/>
    <w:rsid w:val="00B47132"/>
    <w:rsid w:val="00B475E8"/>
    <w:rsid w:val="00B50F4F"/>
    <w:rsid w:val="00B50F60"/>
    <w:rsid w:val="00B553BD"/>
    <w:rsid w:val="00B55D19"/>
    <w:rsid w:val="00B56D23"/>
    <w:rsid w:val="00B577F7"/>
    <w:rsid w:val="00B579EE"/>
    <w:rsid w:val="00B60004"/>
    <w:rsid w:val="00B60F66"/>
    <w:rsid w:val="00B63913"/>
    <w:rsid w:val="00B66A78"/>
    <w:rsid w:val="00B709CD"/>
    <w:rsid w:val="00B70AAB"/>
    <w:rsid w:val="00B7161A"/>
    <w:rsid w:val="00B74A82"/>
    <w:rsid w:val="00B77646"/>
    <w:rsid w:val="00B80882"/>
    <w:rsid w:val="00B83814"/>
    <w:rsid w:val="00B85ACC"/>
    <w:rsid w:val="00B85C4E"/>
    <w:rsid w:val="00B926CE"/>
    <w:rsid w:val="00B92E0B"/>
    <w:rsid w:val="00BA149C"/>
    <w:rsid w:val="00BA181B"/>
    <w:rsid w:val="00BA31C3"/>
    <w:rsid w:val="00BA3E69"/>
    <w:rsid w:val="00BA5162"/>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28BF"/>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1B9C"/>
    <w:rsid w:val="00BF2A10"/>
    <w:rsid w:val="00BF54D2"/>
    <w:rsid w:val="00BF587D"/>
    <w:rsid w:val="00BF66F7"/>
    <w:rsid w:val="00BF7758"/>
    <w:rsid w:val="00C025F4"/>
    <w:rsid w:val="00C03C1D"/>
    <w:rsid w:val="00C04FDA"/>
    <w:rsid w:val="00C05FAE"/>
    <w:rsid w:val="00C061B8"/>
    <w:rsid w:val="00C11EB5"/>
    <w:rsid w:val="00C12179"/>
    <w:rsid w:val="00C12B3A"/>
    <w:rsid w:val="00C144FF"/>
    <w:rsid w:val="00C14A92"/>
    <w:rsid w:val="00C15889"/>
    <w:rsid w:val="00C1663D"/>
    <w:rsid w:val="00C20004"/>
    <w:rsid w:val="00C20227"/>
    <w:rsid w:val="00C218FC"/>
    <w:rsid w:val="00C233EF"/>
    <w:rsid w:val="00C23A09"/>
    <w:rsid w:val="00C3266C"/>
    <w:rsid w:val="00C34B1F"/>
    <w:rsid w:val="00C37D56"/>
    <w:rsid w:val="00C41981"/>
    <w:rsid w:val="00C43099"/>
    <w:rsid w:val="00C4314A"/>
    <w:rsid w:val="00C46B67"/>
    <w:rsid w:val="00C46BC0"/>
    <w:rsid w:val="00C52F31"/>
    <w:rsid w:val="00C5503B"/>
    <w:rsid w:val="00C61BE4"/>
    <w:rsid w:val="00C65BC9"/>
    <w:rsid w:val="00C678A2"/>
    <w:rsid w:val="00C67EE3"/>
    <w:rsid w:val="00C70015"/>
    <w:rsid w:val="00C73FCA"/>
    <w:rsid w:val="00C7408D"/>
    <w:rsid w:val="00C743F5"/>
    <w:rsid w:val="00C75F58"/>
    <w:rsid w:val="00C76023"/>
    <w:rsid w:val="00C76CA6"/>
    <w:rsid w:val="00C76CF2"/>
    <w:rsid w:val="00C77EE0"/>
    <w:rsid w:val="00C8279E"/>
    <w:rsid w:val="00C84650"/>
    <w:rsid w:val="00C86D97"/>
    <w:rsid w:val="00C875EB"/>
    <w:rsid w:val="00C9043D"/>
    <w:rsid w:val="00C9202D"/>
    <w:rsid w:val="00C921EF"/>
    <w:rsid w:val="00C9254C"/>
    <w:rsid w:val="00C92BFE"/>
    <w:rsid w:val="00C930D5"/>
    <w:rsid w:val="00C93559"/>
    <w:rsid w:val="00C94F6B"/>
    <w:rsid w:val="00C95581"/>
    <w:rsid w:val="00CA0DBF"/>
    <w:rsid w:val="00CA1C82"/>
    <w:rsid w:val="00CA2A35"/>
    <w:rsid w:val="00CA2C16"/>
    <w:rsid w:val="00CA423A"/>
    <w:rsid w:val="00CA6385"/>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5766"/>
    <w:rsid w:val="00CD6939"/>
    <w:rsid w:val="00CE0EF0"/>
    <w:rsid w:val="00CE149C"/>
    <w:rsid w:val="00CE1EB6"/>
    <w:rsid w:val="00CE6ABA"/>
    <w:rsid w:val="00CF007C"/>
    <w:rsid w:val="00CF0A0A"/>
    <w:rsid w:val="00CF2030"/>
    <w:rsid w:val="00CF211D"/>
    <w:rsid w:val="00CF26C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43F9E"/>
    <w:rsid w:val="00D4743E"/>
    <w:rsid w:val="00D509B6"/>
    <w:rsid w:val="00D51CC5"/>
    <w:rsid w:val="00D51E0E"/>
    <w:rsid w:val="00D5268F"/>
    <w:rsid w:val="00D54EBB"/>
    <w:rsid w:val="00D55BC8"/>
    <w:rsid w:val="00D603FE"/>
    <w:rsid w:val="00D626FF"/>
    <w:rsid w:val="00D62B24"/>
    <w:rsid w:val="00D64898"/>
    <w:rsid w:val="00D65109"/>
    <w:rsid w:val="00D66E2E"/>
    <w:rsid w:val="00D700A8"/>
    <w:rsid w:val="00D70963"/>
    <w:rsid w:val="00D709D2"/>
    <w:rsid w:val="00D72ED1"/>
    <w:rsid w:val="00D736BA"/>
    <w:rsid w:val="00D7382B"/>
    <w:rsid w:val="00D73D3B"/>
    <w:rsid w:val="00D74486"/>
    <w:rsid w:val="00D75E1C"/>
    <w:rsid w:val="00D76118"/>
    <w:rsid w:val="00D762B0"/>
    <w:rsid w:val="00D7638D"/>
    <w:rsid w:val="00D82662"/>
    <w:rsid w:val="00D83CFC"/>
    <w:rsid w:val="00D842D3"/>
    <w:rsid w:val="00D84C4B"/>
    <w:rsid w:val="00D850A1"/>
    <w:rsid w:val="00D91E7F"/>
    <w:rsid w:val="00D92516"/>
    <w:rsid w:val="00D93320"/>
    <w:rsid w:val="00D9451A"/>
    <w:rsid w:val="00D9534A"/>
    <w:rsid w:val="00D95E05"/>
    <w:rsid w:val="00D9655B"/>
    <w:rsid w:val="00D97EA2"/>
    <w:rsid w:val="00DA15F5"/>
    <w:rsid w:val="00DA2FD2"/>
    <w:rsid w:val="00DA4B7B"/>
    <w:rsid w:val="00DA6A25"/>
    <w:rsid w:val="00DA77FC"/>
    <w:rsid w:val="00DB0C1A"/>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D5883"/>
    <w:rsid w:val="00DE1F58"/>
    <w:rsid w:val="00DE3465"/>
    <w:rsid w:val="00DE7B97"/>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43C5"/>
    <w:rsid w:val="00E45FF3"/>
    <w:rsid w:val="00E47BF5"/>
    <w:rsid w:val="00E50988"/>
    <w:rsid w:val="00E510BC"/>
    <w:rsid w:val="00E51B8C"/>
    <w:rsid w:val="00E51F66"/>
    <w:rsid w:val="00E56633"/>
    <w:rsid w:val="00E604EA"/>
    <w:rsid w:val="00E62FDD"/>
    <w:rsid w:val="00E65A42"/>
    <w:rsid w:val="00E65ED1"/>
    <w:rsid w:val="00E6785D"/>
    <w:rsid w:val="00E70C2D"/>
    <w:rsid w:val="00E71460"/>
    <w:rsid w:val="00E74434"/>
    <w:rsid w:val="00E76AF6"/>
    <w:rsid w:val="00E80A90"/>
    <w:rsid w:val="00E81765"/>
    <w:rsid w:val="00E824F8"/>
    <w:rsid w:val="00E847D4"/>
    <w:rsid w:val="00E84CCD"/>
    <w:rsid w:val="00E85AAA"/>
    <w:rsid w:val="00E86B31"/>
    <w:rsid w:val="00E8727F"/>
    <w:rsid w:val="00E9264F"/>
    <w:rsid w:val="00E940BE"/>
    <w:rsid w:val="00E9628F"/>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508"/>
    <w:rsid w:val="00EC3B08"/>
    <w:rsid w:val="00EC4EFD"/>
    <w:rsid w:val="00EC5F9C"/>
    <w:rsid w:val="00EC6E35"/>
    <w:rsid w:val="00ED2221"/>
    <w:rsid w:val="00ED46A5"/>
    <w:rsid w:val="00ED71B9"/>
    <w:rsid w:val="00ED76E1"/>
    <w:rsid w:val="00EE3E30"/>
    <w:rsid w:val="00EF3949"/>
    <w:rsid w:val="00EF465C"/>
    <w:rsid w:val="00EF6028"/>
    <w:rsid w:val="00EF77C2"/>
    <w:rsid w:val="00F01CA1"/>
    <w:rsid w:val="00F0227D"/>
    <w:rsid w:val="00F0401D"/>
    <w:rsid w:val="00F0526B"/>
    <w:rsid w:val="00F07665"/>
    <w:rsid w:val="00F07BD9"/>
    <w:rsid w:val="00F10D1C"/>
    <w:rsid w:val="00F11ED7"/>
    <w:rsid w:val="00F1324F"/>
    <w:rsid w:val="00F1336B"/>
    <w:rsid w:val="00F14111"/>
    <w:rsid w:val="00F141F3"/>
    <w:rsid w:val="00F16F62"/>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0A08"/>
    <w:rsid w:val="00F80ECA"/>
    <w:rsid w:val="00F83858"/>
    <w:rsid w:val="00F83AE5"/>
    <w:rsid w:val="00F853B4"/>
    <w:rsid w:val="00F856C1"/>
    <w:rsid w:val="00F87104"/>
    <w:rsid w:val="00F904CA"/>
    <w:rsid w:val="00F9168D"/>
    <w:rsid w:val="00F92068"/>
    <w:rsid w:val="00F926B5"/>
    <w:rsid w:val="00F92C97"/>
    <w:rsid w:val="00F9471C"/>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149"/>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E56633"/>
    <w:pPr>
      <w:numPr>
        <w:numId w:val="5"/>
      </w:numPr>
      <w:spacing w:after="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6"/>
      </w:numPr>
    </w:pPr>
    <w:rPr>
      <w:rFonts w:ascii="Times New Roman" w:eastAsia="MS Mincho" w:hAnsi="Times New Roman" w:cs="Times New Roman"/>
      <w:sz w:val="24"/>
      <w:lang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character" w:customStyle="1" w:styleId="fontstyle21">
    <w:name w:val="fontstyle21"/>
    <w:basedOn w:val="DefaultParagraphFont"/>
    <w:rsid w:val="00511B5C"/>
    <w:rPr>
      <w:rFonts w:ascii="Arial-ItalicMT" w:hAnsi="Arial-ItalicMT" w:hint="default"/>
      <w:b w:val="0"/>
      <w:bCs w:val="0"/>
      <w:i/>
      <w:iCs/>
      <w:color w:val="000000"/>
      <w:sz w:val="18"/>
      <w:szCs w:val="18"/>
    </w:rPr>
  </w:style>
  <w:style w:type="paragraph" w:customStyle="1" w:styleId="Agreement">
    <w:name w:val="Agreement"/>
    <w:basedOn w:val="Normal"/>
    <w:next w:val="Normal"/>
    <w:uiPriority w:val="99"/>
    <w:rsid w:val="00664F57"/>
    <w:pPr>
      <w:numPr>
        <w:numId w:val="7"/>
      </w:numPr>
      <w:spacing w:before="60" w:after="180"/>
      <w:jc w:val="left"/>
    </w:pPr>
    <w:rPr>
      <w:rFonts w:ascii="Arial" w:eastAsia="Times New Roman" w:hAnsi="Arial" w:cs="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40106538">
      <w:bodyDiv w:val="1"/>
      <w:marLeft w:val="0"/>
      <w:marRight w:val="0"/>
      <w:marTop w:val="0"/>
      <w:marBottom w:val="0"/>
      <w:divBdr>
        <w:top w:val="none" w:sz="0" w:space="0" w:color="auto"/>
        <w:left w:val="none" w:sz="0" w:space="0" w:color="auto"/>
        <w:bottom w:val="none" w:sz="0" w:space="0" w:color="auto"/>
        <w:right w:val="none" w:sz="0" w:space="0" w:color="auto"/>
      </w:divBdr>
    </w:div>
    <w:div w:id="96528232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09149029">
      <w:bodyDiv w:val="1"/>
      <w:marLeft w:val="0"/>
      <w:marRight w:val="0"/>
      <w:marTop w:val="0"/>
      <w:marBottom w:val="0"/>
      <w:divBdr>
        <w:top w:val="none" w:sz="0" w:space="0" w:color="auto"/>
        <w:left w:val="none" w:sz="0" w:space="0" w:color="auto"/>
        <w:bottom w:val="none" w:sz="0" w:space="0" w:color="auto"/>
        <w:right w:val="none" w:sz="0" w:space="0" w:color="auto"/>
      </w:divBdr>
    </w:div>
    <w:div w:id="209030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6-e/Docs/R1-210863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863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2.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MTI Tdoc</Template>
  <TotalTime>1017</TotalTime>
  <Pages>5</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11271</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61</cp:revision>
  <dcterms:created xsi:type="dcterms:W3CDTF">2021-05-05T06:33:00Z</dcterms:created>
  <dcterms:modified xsi:type="dcterms:W3CDTF">2021-10-01T08:33:00Z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